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D36D" w14:textId="74F6F01C" w:rsidR="002B5774" w:rsidRDefault="001B5369" w:rsidP="002B5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3E2">
        <w:rPr>
          <w:rFonts w:ascii="Times New Roman" w:eastAsia="Calibri" w:hAnsi="Times New Roman" w:cs="Times New Roman"/>
          <w:b/>
          <w:sz w:val="28"/>
          <w:szCs w:val="28"/>
        </w:rPr>
        <w:t>Oznámenie o začatí verejných e</w:t>
      </w:r>
      <w:r w:rsidR="002B5774" w:rsidRPr="00B313E2">
        <w:rPr>
          <w:rFonts w:ascii="Times New Roman" w:eastAsia="Calibri" w:hAnsi="Times New Roman" w:cs="Times New Roman"/>
          <w:b/>
          <w:sz w:val="28"/>
          <w:szCs w:val="28"/>
        </w:rPr>
        <w:t>x</w:t>
      </w:r>
      <w:r w:rsidRPr="00B313E2">
        <w:rPr>
          <w:rFonts w:ascii="Times New Roman" w:eastAsia="Calibri" w:hAnsi="Times New Roman" w:cs="Times New Roman"/>
          <w:b/>
          <w:sz w:val="28"/>
          <w:szCs w:val="28"/>
        </w:rPr>
        <w:t xml:space="preserve"> post konzultácií </w:t>
      </w:r>
    </w:p>
    <w:p w14:paraId="4066696B" w14:textId="77777777" w:rsidR="00E37CDB" w:rsidRPr="00B313E2" w:rsidRDefault="00E37CDB" w:rsidP="002B5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5EB91" w14:textId="4CAB1717" w:rsidR="002B5774" w:rsidRPr="00B313E2" w:rsidRDefault="003B03CF" w:rsidP="002B57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Národné centrum zdravotníckych informácii</w:t>
      </w:r>
      <w:r w:rsidR="005F175F">
        <w:rPr>
          <w:rFonts w:ascii="Times New Roman" w:hAnsi="Times New Roman" w:cs="Times New Roman"/>
          <w:sz w:val="24"/>
          <w:szCs w:val="24"/>
        </w:rPr>
        <w:t xml:space="preserve">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oznamuje,</w:t>
      </w:r>
      <w:r w:rsidR="00E37CDB">
        <w:rPr>
          <w:rFonts w:ascii="Times New Roman" w:eastAsia="Calibri" w:hAnsi="Times New Roman" w:cs="Times New Roman"/>
          <w:sz w:val="24"/>
          <w:szCs w:val="24"/>
        </w:rPr>
        <w:t xml:space="preserve"> že </w:t>
      </w:r>
      <w:r w:rsidR="00A82060" w:rsidRPr="00B313E2">
        <w:rPr>
          <w:rFonts w:ascii="Times New Roman" w:eastAsia="Calibri" w:hAnsi="Times New Roman" w:cs="Times New Roman"/>
          <w:sz w:val="24"/>
          <w:szCs w:val="24"/>
        </w:rPr>
        <w:t xml:space="preserve">v súlade s Jednotnou metodikou na 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posudzovanie vybraných vplyvov </w:t>
      </w:r>
      <w:r w:rsidR="00E37CDB">
        <w:rPr>
          <w:rFonts w:ascii="Times New Roman" w:eastAsia="Calibri" w:hAnsi="Times New Roman" w:cs="Times New Roman"/>
          <w:sz w:val="24"/>
          <w:szCs w:val="24"/>
        </w:rPr>
        <w:t>dňa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0BA5">
        <w:rPr>
          <w:rFonts w:ascii="Times New Roman" w:eastAsia="Calibri" w:hAnsi="Times New Roman" w:cs="Times New Roman"/>
          <w:sz w:val="24"/>
          <w:szCs w:val="24"/>
        </w:rPr>
        <w:t>13.07.</w:t>
      </w:r>
      <w:r w:rsidR="006F0BA5" w:rsidRPr="0021531E">
        <w:rPr>
          <w:rFonts w:ascii="Times New Roman" w:eastAsia="Calibri" w:hAnsi="Times New Roman" w:cs="Times New Roman"/>
          <w:sz w:val="24"/>
          <w:szCs w:val="24"/>
        </w:rPr>
        <w:t>2026</w:t>
      </w:r>
      <w:r w:rsidR="00E37C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začína verejné ex post konzultácie s</w:t>
      </w:r>
      <w:r w:rsidR="00C96BF8">
        <w:rPr>
          <w:rFonts w:ascii="Times New Roman" w:eastAsia="Calibri" w:hAnsi="Times New Roman" w:cs="Times New Roman"/>
          <w:sz w:val="24"/>
          <w:szCs w:val="24"/>
        </w:rPr>
        <w:t> 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podnikateľskými subjekt</w:t>
      </w:r>
      <w:r w:rsidR="00A82060">
        <w:rPr>
          <w:rFonts w:ascii="Times New Roman" w:eastAsia="Calibri" w:hAnsi="Times New Roman" w:cs="Times New Roman"/>
          <w:sz w:val="24"/>
          <w:szCs w:val="24"/>
        </w:rPr>
        <w:t>a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>mi k</w:t>
      </w:r>
      <w:r w:rsidR="00A82060">
        <w:rPr>
          <w:rFonts w:ascii="Times New Roman" w:eastAsia="Calibri" w:hAnsi="Times New Roman" w:cs="Times New Roman"/>
          <w:sz w:val="24"/>
          <w:szCs w:val="24"/>
        </w:rPr>
        <w:t xml:space="preserve"> systematickému </w:t>
      </w:r>
      <w:r w:rsidR="002B5774" w:rsidRPr="00B313E2">
        <w:rPr>
          <w:rFonts w:ascii="Times New Roman" w:eastAsia="Calibri" w:hAnsi="Times New Roman" w:cs="Times New Roman"/>
          <w:sz w:val="24"/>
          <w:szCs w:val="24"/>
        </w:rPr>
        <w:t xml:space="preserve">ex post hodnoteniu </w:t>
      </w:r>
      <w:r w:rsidR="002B5774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nasledovn</w:t>
      </w:r>
      <w:r w:rsidR="00141AAF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ej</w:t>
      </w:r>
      <w:r w:rsidR="00A82060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33BCE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regulácie</w:t>
      </w:r>
      <w:r w:rsidR="0077431E" w:rsidRPr="0077431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0D6E1FDA" w14:textId="2C031C77" w:rsidR="002B5774" w:rsidRPr="00B313E2" w:rsidRDefault="002B5774" w:rsidP="002B57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 xml:space="preserve">Gestor právneho predpisu: </w:t>
      </w:r>
      <w:r w:rsidR="005F175F">
        <w:rPr>
          <w:rFonts w:ascii="Times New Roman" w:hAnsi="Times New Roman" w:cs="Times New Roman"/>
          <w:sz w:val="24"/>
          <w:szCs w:val="24"/>
        </w:rPr>
        <w:t>Ministerstvo zdravotníctva</w:t>
      </w:r>
      <w:r w:rsidR="008B17A9" w:rsidRPr="005F1BB1">
        <w:rPr>
          <w:rFonts w:ascii="Times New Roman" w:hAnsi="Times New Roman" w:cs="Times New Roman"/>
          <w:sz w:val="24"/>
          <w:szCs w:val="24"/>
        </w:rPr>
        <w:t xml:space="preserve"> Slovenskej republiky</w:t>
      </w:r>
      <w:r w:rsidR="003B03CF">
        <w:rPr>
          <w:rFonts w:ascii="Times New Roman" w:hAnsi="Times New Roman" w:cs="Times New Roman"/>
          <w:sz w:val="24"/>
          <w:szCs w:val="24"/>
        </w:rPr>
        <w:t>, Národné centrum zdravotníckych informácií</w:t>
      </w:r>
    </w:p>
    <w:p w14:paraId="004F60F1" w14:textId="77777777" w:rsidR="005F175F" w:rsidRDefault="00EF045F" w:rsidP="005F17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Názov právneho predpisu: </w:t>
      </w:r>
      <w:r w:rsidR="005F175F" w:rsidRPr="005F175F">
        <w:rPr>
          <w:rFonts w:ascii="Times New Roman" w:hAnsi="Times New Roman" w:cs="Times New Roman"/>
          <w:sz w:val="24"/>
          <w:szCs w:val="24"/>
        </w:rPr>
        <w:t>Zákon č. 153/2013 Z. z. o národnom zdravotníckom informačnom systéme a o zmene a doplnení niektorých zákonov v znení neskorších predpisov</w:t>
      </w:r>
    </w:p>
    <w:p w14:paraId="239CAE39" w14:textId="09275262" w:rsidR="00325220" w:rsidRPr="003E02D8" w:rsidRDefault="00325220" w:rsidP="005F175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Lokalizácia: </w:t>
      </w:r>
      <w:r w:rsidR="005F175F" w:rsidRPr="005F175F">
        <w:rPr>
          <w:rFonts w:ascii="Times New Roman" w:hAnsi="Times New Roman" w:cs="Times New Roman"/>
          <w:sz w:val="24"/>
          <w:szCs w:val="24"/>
        </w:rPr>
        <w:t>§ 5 ods. 6 a § 79 ods. 1</w:t>
      </w:r>
      <w:r w:rsidR="00E508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8FE65" w14:textId="77777777" w:rsidR="002B5774" w:rsidRPr="00B313E2" w:rsidRDefault="002B5774" w:rsidP="00325220">
      <w:pPr>
        <w:tabs>
          <w:tab w:val="center" w:pos="4536"/>
        </w:tabs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>Špecifikácia: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3423CA34" w14:textId="7C1E93A9" w:rsidR="0021531E" w:rsidRPr="00FB2757" w:rsidRDefault="002B5774" w:rsidP="00FB2757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 xml:space="preserve">Internetový odkaz na ex </w:t>
      </w:r>
      <w:proofErr w:type="spellStart"/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>ante</w:t>
      </w:r>
      <w:proofErr w:type="spellEnd"/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 xml:space="preserve"> štádium hodnoteného právneho predpisu:</w:t>
      </w:r>
      <w:r w:rsidR="002153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8" w:history="1">
        <w:r w:rsidR="00FB2757" w:rsidRPr="00FB2757">
          <w:rPr>
            <w:rStyle w:val="Hypertextovprepojenie"/>
            <w:rFonts w:ascii="Times New Roman" w:eastAsia="Calibri" w:hAnsi="Times New Roman" w:cs="Times New Roman"/>
            <w:bCs/>
            <w:sz w:val="24"/>
            <w:szCs w:val="24"/>
            <w:lang w:val="en-US"/>
          </w:rPr>
          <w:t>https://www.slov-lex.sk/elegislativa/legislativne-procesy/SK/LP/2024/419</w:t>
        </w:r>
      </w:hyperlink>
    </w:p>
    <w:p w14:paraId="1B9DC6D9" w14:textId="61D53CD0" w:rsidR="00150F6D" w:rsidRPr="00B313E2" w:rsidRDefault="00E37CDB" w:rsidP="00FB2757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</w:pPr>
      <w:r w:rsidRPr="00E37CDB" w:rsidDel="001F1A30">
        <w:rPr>
          <w:rFonts w:ascii="Times New Roman" w:eastAsia="Calibri" w:hAnsi="Times New Roman" w:cs="Times New Roman"/>
          <w:bCs/>
          <w:sz w:val="24"/>
          <w:szCs w:val="24"/>
        </w:rPr>
        <w:t>Číslo legislatívneho procesu hodnoteného právneho predpisu na portáli Slov-Lex:</w:t>
      </w:r>
      <w:r w:rsidR="0077431E" w:rsidRPr="0077431E">
        <w:rPr>
          <w:rFonts w:ascii="Times New Roman" w:eastAsia="Calibri" w:hAnsi="Times New Roman" w:cs="Times New Roman"/>
          <w:bCs/>
          <w:color w:val="FF0000"/>
          <w:sz w:val="24"/>
          <w:szCs w:val="24"/>
        </w:rPr>
        <w:t xml:space="preserve"> </w:t>
      </w:r>
      <w:r w:rsidR="003608F8" w:rsidRPr="00FB2757">
        <w:rPr>
          <w:rFonts w:ascii="Times New Roman" w:eastAsia="Calibri" w:hAnsi="Times New Roman" w:cs="Times New Roman"/>
          <w:sz w:val="24"/>
          <w:szCs w:val="24"/>
        </w:rPr>
        <w:t>LP/2024/419</w:t>
      </w:r>
    </w:p>
    <w:p w14:paraId="1C2E1163" w14:textId="3B7C132A" w:rsidR="00E37CDB" w:rsidRPr="001944A7" w:rsidRDefault="002B5774" w:rsidP="00E37CDB">
      <w:pPr>
        <w:pStyle w:val="Odsekzoznamu"/>
        <w:numPr>
          <w:ilvl w:val="0"/>
          <w:numId w:val="2"/>
        </w:numPr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Cs/>
          <w:sz w:val="24"/>
          <w:szCs w:val="24"/>
        </w:rPr>
        <w:t>Číslo parlamentnej tlače</w:t>
      </w:r>
      <w:r w:rsidR="001944A7">
        <w:rPr>
          <w:rFonts w:ascii="Times New Roman" w:eastAsia="Calibri" w:hAnsi="Times New Roman" w:cs="Times New Roman"/>
          <w:bCs/>
          <w:sz w:val="24"/>
          <w:szCs w:val="24"/>
        </w:rPr>
        <w:t xml:space="preserve"> hodnoteného právneho predpisu:</w:t>
      </w:r>
    </w:p>
    <w:p w14:paraId="21F80E6C" w14:textId="444E08BF" w:rsidR="001944A7" w:rsidRPr="00E37CDB" w:rsidRDefault="001944A7" w:rsidP="001944A7">
      <w:pPr>
        <w:pStyle w:val="Odsekzoznamu"/>
        <w:tabs>
          <w:tab w:val="center" w:pos="4536"/>
        </w:tabs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</w:p>
    <w:p w14:paraId="5A93F955" w14:textId="2E5DD58A" w:rsidR="002B5774" w:rsidRPr="00E37CDB" w:rsidDel="001F1A30" w:rsidRDefault="002B5774" w:rsidP="00E37CDB">
      <w:pPr>
        <w:tabs>
          <w:tab w:val="center" w:pos="4536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7CDB" w:rsidDel="001F1A30">
        <w:rPr>
          <w:rFonts w:ascii="Times New Roman" w:eastAsia="Calibri" w:hAnsi="Times New Roman" w:cs="Times New Roman"/>
          <w:b/>
          <w:sz w:val="24"/>
          <w:szCs w:val="24"/>
        </w:rPr>
        <w:t>Ex post hodnotenie:</w:t>
      </w:r>
    </w:p>
    <w:p w14:paraId="79D10F76" w14:textId="13DFA100" w:rsidR="002B5774" w:rsidRPr="00B313E2" w:rsidDel="001F1A30" w:rsidRDefault="00000000" w:rsidP="00BD6E1C">
      <w:pPr>
        <w:spacing w:after="0" w:line="240" w:lineRule="auto"/>
        <w:ind w:left="2268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sdt>
        <w:sdtPr>
          <w:rPr>
            <w:rFonts w:ascii="MS Gothic" w:eastAsia="MS Gothic" w:hAnsi="MS Gothic" w:cs="Times New Roman" w:hint="eastAsia"/>
            <w:sz w:val="24"/>
            <w:szCs w:val="24"/>
          </w:rPr>
          <w:id w:val="-20354194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96BF8">
            <w:rPr>
              <w:rFonts w:ascii="MS Gothic" w:eastAsia="MS Gothic" w:hAnsi="MS Gothic" w:cs="Times New Roman" w:hint="eastAsia"/>
              <w:sz w:val="24"/>
              <w:szCs w:val="24"/>
            </w:rPr>
            <w:t>☒</w:t>
          </w:r>
        </w:sdtContent>
      </w:sdt>
      <w:r w:rsidR="003E02D8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2B5774" w:rsidRPr="00B313E2" w:rsidDel="001F1A30">
        <w:rPr>
          <w:rFonts w:ascii="Times New Roman" w:eastAsia="Calibri" w:hAnsi="Times New Roman" w:cs="Times New Roman"/>
          <w:sz w:val="24"/>
          <w:szCs w:val="24"/>
        </w:rPr>
        <w:t>regulácie/regulácií jedného právneho predpisu</w:t>
      </w:r>
    </w:p>
    <w:p w14:paraId="644B1D0C" w14:textId="26B976C5" w:rsidR="002B5774" w:rsidRPr="00B313E2" w:rsidRDefault="00000000" w:rsidP="00BD6E1C">
      <w:pPr>
        <w:tabs>
          <w:tab w:val="left" w:pos="1365"/>
          <w:tab w:val="left" w:pos="2127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  <w:sdt>
        <w:sdtPr>
          <w:rPr>
            <w:rFonts w:ascii="MS Gothic" w:eastAsia="MS Gothic" w:hAnsi="MS Gothic" w:cs="Times New Roman" w:hint="eastAsia"/>
            <w:sz w:val="24"/>
            <w:szCs w:val="24"/>
          </w:rPr>
          <w:id w:val="-1359117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02D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E02D8">
        <w:rPr>
          <w:rFonts w:ascii="MS Gothic" w:eastAsia="MS Gothic" w:hAnsi="MS Gothic" w:cs="Times New Roman"/>
          <w:sz w:val="24"/>
          <w:szCs w:val="24"/>
        </w:rPr>
        <w:t xml:space="preserve"> </w:t>
      </w:r>
      <w:r w:rsidR="002B5774" w:rsidRPr="00B313E2" w:rsidDel="001F1A30">
        <w:rPr>
          <w:rFonts w:ascii="Times New Roman" w:eastAsia="Calibri" w:hAnsi="Times New Roman" w:cs="Times New Roman"/>
          <w:sz w:val="24"/>
          <w:szCs w:val="24"/>
        </w:rPr>
        <w:t>navzájom súvisiacich regulácií vo viacerých právnych predpisoch</w:t>
      </w:r>
    </w:p>
    <w:p w14:paraId="53348800" w14:textId="77777777" w:rsidR="00B558A3" w:rsidRDefault="00B558A3" w:rsidP="00B558A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16F0DC" w14:textId="0618BC1B" w:rsidR="00B558A3" w:rsidRPr="00ED66A0" w:rsidRDefault="00B558A3" w:rsidP="00EF045F">
      <w:pPr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 w:rsidDel="001F1A30">
        <w:rPr>
          <w:rFonts w:ascii="Times New Roman" w:eastAsia="Calibri" w:hAnsi="Times New Roman" w:cs="Times New Roman"/>
          <w:b/>
          <w:sz w:val="24"/>
          <w:szCs w:val="24"/>
        </w:rPr>
        <w:t xml:space="preserve">Obdobie vykonania ex post hodnotenia (kalendárny polrok): 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>I</w:t>
      </w:r>
      <w:r w:rsidR="005F175F">
        <w:rPr>
          <w:rFonts w:ascii="Times New Roman" w:eastAsia="Calibri" w:hAnsi="Times New Roman" w:cs="Times New Roman"/>
          <w:sz w:val="24"/>
          <w:szCs w:val="24"/>
        </w:rPr>
        <w:t>I</w:t>
      </w:r>
      <w:r w:rsidR="00ED66A0" w:rsidRPr="00ED66A0">
        <w:rPr>
          <w:rFonts w:ascii="Times New Roman" w:eastAsia="Calibri" w:hAnsi="Times New Roman" w:cs="Times New Roman"/>
          <w:sz w:val="24"/>
          <w:szCs w:val="24"/>
        </w:rPr>
        <w:t>. 2026</w:t>
      </w:r>
    </w:p>
    <w:p w14:paraId="30A646E1" w14:textId="32E8E656" w:rsidR="002B5774" w:rsidRPr="00B313E2" w:rsidRDefault="002B5774" w:rsidP="00EF045F">
      <w:pPr>
        <w:tabs>
          <w:tab w:val="left" w:pos="2127"/>
        </w:tabs>
        <w:spacing w:before="160"/>
        <w:jc w:val="both"/>
        <w:rPr>
          <w:rStyle w:val="Hypertextovprepojenie"/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Číslo regulácie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v Registri ex post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FB2757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7A48A0B" w14:textId="77777777" w:rsidR="00ED66A0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Dôvod zaradenia regulácie: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66A0" w:rsidRPr="001944A7">
        <w:rPr>
          <w:rFonts w:ascii="Times New Roman" w:eastAsia="Calibri" w:hAnsi="Times New Roman" w:cs="Times New Roman"/>
          <w:sz w:val="24"/>
          <w:szCs w:val="24"/>
        </w:rPr>
        <w:t>JM 10.3 a)</w:t>
      </w:r>
    </w:p>
    <w:p w14:paraId="6C503EBE" w14:textId="2439A6A6" w:rsidR="001944A7" w:rsidRDefault="00F02B31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>Stručný opis regulácie</w:t>
      </w:r>
      <w:r w:rsidR="00037E9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08F8" w:rsidRPr="003608F8">
        <w:rPr>
          <w:rFonts w:ascii="Times New Roman" w:eastAsia="Calibri" w:hAnsi="Times New Roman" w:cs="Times New Roman"/>
          <w:sz w:val="24"/>
          <w:szCs w:val="24"/>
        </w:rPr>
        <w:t>Zrušenie potreby vyplnenia papierovej formy pri jednotlivých úkonoch vypisovania dohôd o poskytovaní zdravotnej starostlivosti</w:t>
      </w:r>
    </w:p>
    <w:p w14:paraId="5A14DBE9" w14:textId="456F1E00" w:rsidR="00115CA3" w:rsidRPr="00EF045F" w:rsidRDefault="001944A7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5F175F">
        <w:rPr>
          <w:rFonts w:ascii="Times New Roman" w:eastAsia="Calibri" w:hAnsi="Times New Roman" w:cs="Times New Roman"/>
          <w:sz w:val="24"/>
          <w:szCs w:val="24"/>
        </w:rPr>
        <w:t>Zavedenie povinnosti online zápisu Dohody o poskytovaní zdravotnej starostlivosti do Registra dohôd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5F175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09B1C5" w14:textId="6B52BDD7" w:rsidR="00EE19DA" w:rsidRDefault="00B2430C" w:rsidP="001944A7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Znenie podnetu</w:t>
      </w:r>
      <w:r w:rsidR="00B558A3"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 z podnikateľského prostredia:</w:t>
      </w:r>
      <w:r w:rsidR="00A82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08CF" w:rsidRPr="00E508CF">
        <w:rPr>
          <w:rFonts w:ascii="Times New Roman" w:eastAsia="Calibri" w:hAnsi="Times New Roman" w:cs="Times New Roman"/>
          <w:sz w:val="24"/>
          <w:szCs w:val="24"/>
        </w:rPr>
        <w:t>V zmysle Analýzy vplyvov na podnikateľské prostredie (LP/2024/419) predmetná regulácia znižuje náklady na podnikateľské prostredie. Náklady boli kvantifikované  vo výške 197 738 eur. Poskytovatelia zdravotnej starostlivosti už nemusia vypĺňať papierovú formu pri jednotlivých úkonoch vypisovania dohôd o poskytovaní zdravotnej starostlivosti, čím sa im znižujú náklady spojené najmä s administratívou.</w:t>
      </w:r>
    </w:p>
    <w:p w14:paraId="1F7E2857" w14:textId="354632FA" w:rsidR="00E508CF" w:rsidRDefault="00E508CF" w:rsidP="00E508C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(Vyššie uvedené je relevantné v prípade ak pri uzatváraní dohody o poskytovaní zdravotnej starostlivosti využívajú poskytovatelia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eID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občana, ktorý je plnoletý a je svojprávny). </w:t>
      </w:r>
    </w:p>
    <w:p w14:paraId="6049D398" w14:textId="77777777" w:rsidR="00E508CF" w:rsidRPr="00A82060" w:rsidRDefault="00E508CF" w:rsidP="001944A7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8DA1448" w14:textId="77777777" w:rsidR="001944A7" w:rsidRDefault="001944A7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B876" w14:textId="0DEC99EF" w:rsidR="00EF045F" w:rsidRDefault="00B558A3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Predbežn</w:t>
      </w:r>
      <w:r>
        <w:rPr>
          <w:rFonts w:ascii="Times New Roman" w:eastAsia="Calibri" w:hAnsi="Times New Roman" w:cs="Times New Roman"/>
          <w:b/>
          <w:sz w:val="24"/>
          <w:szCs w:val="24"/>
        </w:rPr>
        <w:t>ý postoj gestora právneho predpisu:</w:t>
      </w:r>
      <w:r w:rsidR="007743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310FF98" w14:textId="3E0020D6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o vyhodnotení aktuálneho stavu implementácie </w:t>
      </w:r>
      <w:r w:rsidR="00BE2E44">
        <w:rPr>
          <w:rFonts w:ascii="Times New Roman" w:eastAsia="Calibri" w:hAnsi="Times New Roman" w:cs="Times New Roman"/>
          <w:sz w:val="24"/>
          <w:szCs w:val="24"/>
        </w:rPr>
        <w:t xml:space="preserve">sa </w:t>
      </w:r>
      <w:r w:rsidRPr="00136B8B">
        <w:rPr>
          <w:rFonts w:ascii="Times New Roman" w:eastAsia="Calibri" w:hAnsi="Times New Roman" w:cs="Times New Roman"/>
          <w:sz w:val="24"/>
          <w:szCs w:val="24"/>
        </w:rPr>
        <w:t>neodporúča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realizovať </w:t>
      </w:r>
      <w:r>
        <w:rPr>
          <w:rFonts w:ascii="Times New Roman" w:eastAsia="Calibri" w:hAnsi="Times New Roman" w:cs="Times New Roman"/>
          <w:sz w:val="24"/>
          <w:szCs w:val="24"/>
        </w:rPr>
        <w:t>zmeny v predmetnej právnej regulácii</w:t>
      </w:r>
      <w:r w:rsidR="00515113">
        <w:rPr>
          <w:rFonts w:ascii="Times New Roman" w:eastAsia="Calibri" w:hAnsi="Times New Roman" w:cs="Times New Roman"/>
          <w:sz w:val="24"/>
          <w:szCs w:val="24"/>
        </w:rPr>
        <w:t>, ktoré by viedli k zrušeniu aktuálneho stavu</w:t>
      </w:r>
      <w:r w:rsidRPr="00136B8B">
        <w:rPr>
          <w:rFonts w:ascii="Times New Roman" w:eastAsia="Calibri" w:hAnsi="Times New Roman" w:cs="Times New Roman"/>
          <w:sz w:val="24"/>
          <w:szCs w:val="24"/>
        </w:rPr>
        <w:t>. Súčasné nastavenie regulácie je pevnou súčasťou infraštruktúry elektronického zdravotníctva a akýkoľvek legislatívny zásah by v strednodobom horizonte predstavoval vysoké riziko pre stabilitu systému.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EBAF8A" w14:textId="77777777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</w:t>
      </w:r>
      <w:r w:rsidRPr="00136B8B">
        <w:rPr>
          <w:rFonts w:ascii="Times New Roman" w:eastAsia="Calibri" w:hAnsi="Times New Roman" w:cs="Times New Roman"/>
          <w:sz w:val="24"/>
          <w:szCs w:val="24"/>
        </w:rPr>
        <w:t>ľúčové argumenty: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Prepojenie na </w:t>
      </w:r>
      <w:r>
        <w:rPr>
          <w:rFonts w:ascii="Times New Roman" w:eastAsia="Calibri" w:hAnsi="Times New Roman" w:cs="Times New Roman"/>
          <w:sz w:val="24"/>
          <w:szCs w:val="24"/>
        </w:rPr>
        <w:t>úhrady zo zdravotného poistenia.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Na p</w:t>
      </w:r>
      <w:r>
        <w:rPr>
          <w:rFonts w:ascii="Times New Roman" w:eastAsia="Calibri" w:hAnsi="Times New Roman" w:cs="Times New Roman"/>
          <w:sz w:val="24"/>
          <w:szCs w:val="24"/>
        </w:rPr>
        <w:t>latnú reguláciu v súvislosti s elektronickou evidenciou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dohôd v Národnom zdravotníckom informačnom systéme (NZIS) sú v súčasnosti priamo naviazané procesy zúčtovania a platby zo strán zdravotných poisťovní. Zmena normy by 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vyžiadala rozsiahlu </w:t>
      </w: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rekonfiguráciu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aktuálneho nastavenia toku informácií. </w:t>
      </w:r>
    </w:p>
    <w:p w14:paraId="39E6B4EC" w14:textId="77777777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6B8B">
        <w:rPr>
          <w:rFonts w:ascii="Times New Roman" w:eastAsia="Calibri" w:hAnsi="Times New Roman" w:cs="Times New Roman"/>
          <w:sz w:val="24"/>
          <w:szCs w:val="24"/>
        </w:rPr>
        <w:t>Efektivita vynal</w:t>
      </w:r>
      <w:r>
        <w:rPr>
          <w:rFonts w:ascii="Times New Roman" w:eastAsia="Calibri" w:hAnsi="Times New Roman" w:cs="Times New Roman"/>
          <w:sz w:val="24"/>
          <w:szCs w:val="24"/>
        </w:rPr>
        <w:t>ožených finančných prostriedkov.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Do vývoja, integrácie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overovania zhody </w:t>
      </w:r>
      <w:r w:rsidRPr="00136B8B">
        <w:rPr>
          <w:rFonts w:ascii="Times New Roman" w:eastAsia="Calibri" w:hAnsi="Times New Roman" w:cs="Times New Roman"/>
          <w:sz w:val="24"/>
          <w:szCs w:val="24"/>
        </w:rPr>
        <w:t>informačných systémov</w:t>
      </w:r>
      <w:r>
        <w:rPr>
          <w:rFonts w:ascii="Times New Roman" w:eastAsia="Calibri" w:hAnsi="Times New Roman" w:cs="Times New Roman"/>
          <w:sz w:val="24"/>
          <w:szCs w:val="24"/>
        </w:rPr>
        <w:t xml:space="preserve"> PZS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už boli zo strany štátu, ako aj samotných poskytovateľov zdravotnej starostlivosti, investované značné finančné a personálne zdroje. Zmena pravidiel by tieto doterajšie investície znehodnotila.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E3A78F" w14:textId="4A19FBB8" w:rsid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Etablovanosť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a funkčnosť riešenia: Systém zaznamenávania dohôd je v praxi plne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etablovaný, technicky stabilný.</w:t>
      </w:r>
    </w:p>
    <w:p w14:paraId="019ED1F4" w14:textId="012A582C" w:rsidR="00EE19DA" w:rsidRPr="00136B8B" w:rsidRDefault="00136B8B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Preukázateľná úspora nákladov: </w:t>
      </w:r>
      <w:r w:rsidRPr="00136B8B">
        <w:rPr>
          <w:rFonts w:ascii="Times New Roman" w:eastAsia="Calibri" w:hAnsi="Times New Roman" w:cs="Times New Roman"/>
          <w:sz w:val="24"/>
          <w:szCs w:val="24"/>
        </w:rPr>
        <w:t xml:space="preserve"> pri dodržaní stanovených podmienok pre zápis – konkrétne pri prioritnom využívaní elektronického občianskeho preukazu (</w:t>
      </w:r>
      <w:proofErr w:type="spellStart"/>
      <w:r w:rsidRPr="00136B8B">
        <w:rPr>
          <w:rFonts w:ascii="Times New Roman" w:eastAsia="Calibri" w:hAnsi="Times New Roman" w:cs="Times New Roman"/>
          <w:sz w:val="24"/>
          <w:szCs w:val="24"/>
        </w:rPr>
        <w:t>eID</w:t>
      </w:r>
      <w:proofErr w:type="spellEnd"/>
      <w:r w:rsidRPr="00136B8B">
        <w:rPr>
          <w:rFonts w:ascii="Times New Roman" w:eastAsia="Calibri" w:hAnsi="Times New Roman" w:cs="Times New Roman"/>
          <w:sz w:val="24"/>
          <w:szCs w:val="24"/>
        </w:rPr>
        <w:t>) plnoletými a svojprávnymi pacientmi – prináša regulácia poskytovateľom významnú administratívnu a finančnú úsporu, čím dochádza k napĺňaniu pôvodných cieľov znižovania byrokracie.</w:t>
      </w:r>
    </w:p>
    <w:p w14:paraId="29E5D348" w14:textId="77777777" w:rsidR="00C84B4C" w:rsidRDefault="00C84B4C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7EF95" w14:textId="1ADC2805" w:rsidR="00115CA3" w:rsidRPr="00EF045F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13E2">
        <w:rPr>
          <w:rFonts w:ascii="Times New Roman" w:eastAsia="Calibri" w:hAnsi="Times New Roman" w:cs="Times New Roman"/>
          <w:b/>
          <w:sz w:val="24"/>
          <w:szCs w:val="24"/>
        </w:rPr>
        <w:t xml:space="preserve">Termín ukončenia verejných 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ex post </w:t>
      </w:r>
      <w:r w:rsidRPr="00B313E2">
        <w:rPr>
          <w:rFonts w:ascii="Times New Roman" w:eastAsia="Calibri" w:hAnsi="Times New Roman" w:cs="Times New Roman"/>
          <w:b/>
          <w:sz w:val="24"/>
          <w:szCs w:val="24"/>
        </w:rPr>
        <w:t>konzultácií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82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F0BA5">
        <w:rPr>
          <w:rFonts w:ascii="Times New Roman" w:eastAsia="Calibri" w:hAnsi="Times New Roman" w:cs="Times New Roman"/>
          <w:bCs/>
          <w:sz w:val="24"/>
          <w:szCs w:val="24"/>
        </w:rPr>
        <w:t>13. 09</w:t>
      </w:r>
      <w:r w:rsidR="006F0BA5" w:rsidRPr="003B244F">
        <w:rPr>
          <w:rFonts w:ascii="Times New Roman" w:eastAsia="Calibri" w:hAnsi="Times New Roman" w:cs="Times New Roman"/>
          <w:bCs/>
          <w:sz w:val="24"/>
          <w:szCs w:val="24"/>
        </w:rPr>
        <w:t>. 2026</w:t>
      </w:r>
    </w:p>
    <w:p w14:paraId="6CBFD770" w14:textId="0ECBA749" w:rsidR="00EF045F" w:rsidRDefault="00EF045F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Forma uskutočnenia ex post konzultácií: </w:t>
      </w:r>
      <w:r w:rsidR="00227C98" w:rsidRPr="00227C98">
        <w:rPr>
          <w:rFonts w:ascii="Times New Roman" w:eastAsia="Calibri" w:hAnsi="Times New Roman" w:cs="Times New Roman"/>
          <w:bCs/>
          <w:sz w:val="24"/>
          <w:szCs w:val="24"/>
        </w:rPr>
        <w:t>P</w:t>
      </w:r>
      <w:r w:rsidR="00A82060" w:rsidRPr="00227C98">
        <w:rPr>
          <w:rFonts w:ascii="Times New Roman" w:eastAsia="Calibri" w:hAnsi="Times New Roman" w:cs="Times New Roman"/>
          <w:bCs/>
          <w:sz w:val="24"/>
          <w:szCs w:val="24"/>
        </w:rPr>
        <w:t>rostredníctvom</w:t>
      </w:r>
      <w:r w:rsidRPr="00227C98">
        <w:rPr>
          <w:rFonts w:ascii="Times New Roman" w:eastAsia="Calibri" w:hAnsi="Times New Roman" w:cs="Times New Roman"/>
          <w:bCs/>
          <w:sz w:val="24"/>
          <w:szCs w:val="24"/>
        </w:rPr>
        <w:t xml:space="preserve"> vyplnenia dotazníka k regulácii</w:t>
      </w:r>
      <w:r w:rsidRPr="00227C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7C98">
        <w:rPr>
          <w:rFonts w:ascii="Times New Roman" w:eastAsia="Calibri" w:hAnsi="Times New Roman" w:cs="Times New Roman"/>
          <w:sz w:val="24"/>
          <w:szCs w:val="24"/>
        </w:rPr>
        <w:t>zaslaného e-mailom</w:t>
      </w:r>
    </w:p>
    <w:p w14:paraId="0742FAE4" w14:textId="1529F02B" w:rsidR="00227C98" w:rsidRDefault="00955EE3" w:rsidP="00955EE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Kontakt</w:t>
      </w:r>
      <w:r w:rsidR="002B5774" w:rsidRPr="00B313E2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EF045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27C9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E19DA">
        <w:rPr>
          <w:rFonts w:ascii="Times New Roman" w:hAnsi="Times New Roman" w:cs="Times New Roman"/>
          <w:bCs/>
          <w:sz w:val="24"/>
          <w:szCs w:val="24"/>
        </w:rPr>
        <w:t xml:space="preserve">Email </w:t>
      </w:r>
      <w:hyperlink r:id="rId9" w:history="1">
        <w:r w:rsidRPr="000A5F5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info@nczisk.sk</w:t>
        </w:r>
      </w:hyperlink>
    </w:p>
    <w:p w14:paraId="009A48C2" w14:textId="77777777" w:rsidR="001944A7" w:rsidRPr="00227C98" w:rsidRDefault="001944A7" w:rsidP="00227C98">
      <w:pPr>
        <w:spacing w:after="0"/>
        <w:ind w:left="1416" w:firstLine="708"/>
        <w:jc w:val="both"/>
        <w:rPr>
          <w:rStyle w:val="Hypertextovprepojenie"/>
          <w:rFonts w:ascii="Times New Roman" w:hAnsi="Times New Roman" w:cs="Times New Roman"/>
          <w:bCs/>
          <w:sz w:val="24"/>
          <w:szCs w:val="24"/>
        </w:rPr>
      </w:pPr>
    </w:p>
    <w:p w14:paraId="5250C0AC" w14:textId="2F9FAF7B" w:rsidR="002B5774" w:rsidRDefault="002B5774" w:rsidP="00EF045F">
      <w:pPr>
        <w:tabs>
          <w:tab w:val="left" w:pos="2127"/>
        </w:tabs>
        <w:spacing w:before="1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75CECC" w14:textId="4C392966" w:rsidR="00E37CDB" w:rsidRPr="00B313E2" w:rsidRDefault="00E37CDB" w:rsidP="002B5774">
      <w:pPr>
        <w:tabs>
          <w:tab w:val="left" w:pos="2127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E37CDB" w:rsidRPr="00B313E2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B06A" w14:textId="77777777" w:rsidR="00FF71F4" w:rsidRDefault="00FF71F4" w:rsidP="002B5774">
      <w:pPr>
        <w:spacing w:after="0" w:line="240" w:lineRule="auto"/>
      </w:pPr>
      <w:r>
        <w:separator/>
      </w:r>
    </w:p>
  </w:endnote>
  <w:endnote w:type="continuationSeparator" w:id="0">
    <w:p w14:paraId="31C90982" w14:textId="77777777" w:rsidR="00FF71F4" w:rsidRDefault="00FF71F4" w:rsidP="002B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7F92" w14:textId="689C9CF6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3E84D9" wp14:editId="73E6615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590381245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6E3EAD" w14:textId="51675CA6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E84D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" filled="f" stroked="f">
              <v:textbox style="mso-fit-shape-to-text:t" inset="20pt,0,0,15pt">
                <w:txbxContent>
                  <w:p w14:paraId="656E3EAD" w14:textId="51675CA6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42FF5" w14:textId="47844D5B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9986A22" wp14:editId="4A536D9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045187339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80943" w14:textId="2C58049E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86A2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" filled="f" stroked="f">
              <v:textbox style="mso-fit-shape-to-text:t" inset="20pt,0,0,15pt">
                <w:txbxContent>
                  <w:p w14:paraId="01080943" w14:textId="2C58049E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0994" w14:textId="7CC3DDD3" w:rsidR="00C5441F" w:rsidRDefault="00C5441F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21E1DD" wp14:editId="1681A5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57505"/>
              <wp:effectExtent l="0" t="0" r="14605" b="0"/>
              <wp:wrapNone/>
              <wp:docPr id="190426514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E8400D" w14:textId="14EDF453" w:rsidR="00C5441F" w:rsidRPr="00C5441F" w:rsidRDefault="00C5441F" w:rsidP="00C544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44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E1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" filled="f" stroked="f">
              <v:textbox style="mso-fit-shape-to-text:t" inset="20pt,0,0,15pt">
                <w:txbxContent>
                  <w:p w14:paraId="1CE8400D" w14:textId="14EDF453" w:rsidR="00C5441F" w:rsidRPr="00C5441F" w:rsidRDefault="00C5441F" w:rsidP="00C544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441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6CE0" w14:textId="77777777" w:rsidR="00FF71F4" w:rsidRDefault="00FF71F4" w:rsidP="002B5774">
      <w:pPr>
        <w:spacing w:after="0" w:line="240" w:lineRule="auto"/>
      </w:pPr>
      <w:r>
        <w:separator/>
      </w:r>
    </w:p>
  </w:footnote>
  <w:footnote w:type="continuationSeparator" w:id="0">
    <w:p w14:paraId="32E26AE0" w14:textId="77777777" w:rsidR="00FF71F4" w:rsidRDefault="00FF71F4" w:rsidP="002B5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39C9"/>
    <w:multiLevelType w:val="hybridMultilevel"/>
    <w:tmpl w:val="871A513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984243"/>
    <w:multiLevelType w:val="hybridMultilevel"/>
    <w:tmpl w:val="6A301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C311A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93FE7"/>
    <w:multiLevelType w:val="hybridMultilevel"/>
    <w:tmpl w:val="B5FAD494"/>
    <w:lvl w:ilvl="0" w:tplc="133EA9DA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3331378"/>
    <w:multiLevelType w:val="hybridMultilevel"/>
    <w:tmpl w:val="6B703C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F5CAB"/>
    <w:multiLevelType w:val="hybridMultilevel"/>
    <w:tmpl w:val="4D9850F2"/>
    <w:lvl w:ilvl="0" w:tplc="B0D6AA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6B39C9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649144">
    <w:abstractNumId w:val="1"/>
  </w:num>
  <w:num w:numId="2" w16cid:durableId="13309471">
    <w:abstractNumId w:val="0"/>
  </w:num>
  <w:num w:numId="3" w16cid:durableId="2059087023">
    <w:abstractNumId w:val="6"/>
  </w:num>
  <w:num w:numId="4" w16cid:durableId="820846427">
    <w:abstractNumId w:val="4"/>
  </w:num>
  <w:num w:numId="5" w16cid:durableId="1987470269">
    <w:abstractNumId w:val="5"/>
  </w:num>
  <w:num w:numId="6" w16cid:durableId="984510629">
    <w:abstractNumId w:val="2"/>
  </w:num>
  <w:num w:numId="7" w16cid:durableId="1090666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774"/>
    <w:rsid w:val="00033BCE"/>
    <w:rsid w:val="00037E99"/>
    <w:rsid w:val="00051F20"/>
    <w:rsid w:val="00053ABD"/>
    <w:rsid w:val="000958C7"/>
    <w:rsid w:val="00097764"/>
    <w:rsid w:val="000C7DB6"/>
    <w:rsid w:val="000D45DD"/>
    <w:rsid w:val="000E4785"/>
    <w:rsid w:val="000F4EE4"/>
    <w:rsid w:val="001025AF"/>
    <w:rsid w:val="0010622F"/>
    <w:rsid w:val="00107DB9"/>
    <w:rsid w:val="00115CA3"/>
    <w:rsid w:val="00136B8B"/>
    <w:rsid w:val="00141AAF"/>
    <w:rsid w:val="00146A6C"/>
    <w:rsid w:val="00150F6D"/>
    <w:rsid w:val="00175AAE"/>
    <w:rsid w:val="001944A7"/>
    <w:rsid w:val="001A18CF"/>
    <w:rsid w:val="001A6066"/>
    <w:rsid w:val="001B5369"/>
    <w:rsid w:val="001C16A7"/>
    <w:rsid w:val="001F2020"/>
    <w:rsid w:val="0021531E"/>
    <w:rsid w:val="002258C2"/>
    <w:rsid w:val="00227C98"/>
    <w:rsid w:val="00253F98"/>
    <w:rsid w:val="00283AAB"/>
    <w:rsid w:val="002B2A21"/>
    <w:rsid w:val="002B5774"/>
    <w:rsid w:val="002B5B50"/>
    <w:rsid w:val="003008C6"/>
    <w:rsid w:val="00303822"/>
    <w:rsid w:val="0031090D"/>
    <w:rsid w:val="00325220"/>
    <w:rsid w:val="00357F4C"/>
    <w:rsid w:val="00360233"/>
    <w:rsid w:val="003608F8"/>
    <w:rsid w:val="003B03CF"/>
    <w:rsid w:val="003B244F"/>
    <w:rsid w:val="003C1CE6"/>
    <w:rsid w:val="003D41B7"/>
    <w:rsid w:val="003D4B98"/>
    <w:rsid w:val="003D67E4"/>
    <w:rsid w:val="003E02D8"/>
    <w:rsid w:val="003E1A2B"/>
    <w:rsid w:val="003F415F"/>
    <w:rsid w:val="003F7C6C"/>
    <w:rsid w:val="0045155D"/>
    <w:rsid w:val="00493212"/>
    <w:rsid w:val="004C0297"/>
    <w:rsid w:val="00515113"/>
    <w:rsid w:val="00523BED"/>
    <w:rsid w:val="00526CA9"/>
    <w:rsid w:val="005A01C1"/>
    <w:rsid w:val="005A1D38"/>
    <w:rsid w:val="005C159B"/>
    <w:rsid w:val="005F175F"/>
    <w:rsid w:val="005F3693"/>
    <w:rsid w:val="005F780F"/>
    <w:rsid w:val="006038F3"/>
    <w:rsid w:val="0063616E"/>
    <w:rsid w:val="006365B5"/>
    <w:rsid w:val="00662A9D"/>
    <w:rsid w:val="00670E6A"/>
    <w:rsid w:val="00672841"/>
    <w:rsid w:val="006E164B"/>
    <w:rsid w:val="006E1AA2"/>
    <w:rsid w:val="006E2FCB"/>
    <w:rsid w:val="006F0BA5"/>
    <w:rsid w:val="00710318"/>
    <w:rsid w:val="0077431E"/>
    <w:rsid w:val="007E224B"/>
    <w:rsid w:val="007F0A88"/>
    <w:rsid w:val="007F6E70"/>
    <w:rsid w:val="00813F61"/>
    <w:rsid w:val="008243F7"/>
    <w:rsid w:val="00847F0F"/>
    <w:rsid w:val="0086197D"/>
    <w:rsid w:val="00881A8D"/>
    <w:rsid w:val="0088318A"/>
    <w:rsid w:val="00886EA5"/>
    <w:rsid w:val="008A0293"/>
    <w:rsid w:val="008B17A9"/>
    <w:rsid w:val="008C14BE"/>
    <w:rsid w:val="008D3A39"/>
    <w:rsid w:val="008D730C"/>
    <w:rsid w:val="009256FD"/>
    <w:rsid w:val="00955EE3"/>
    <w:rsid w:val="00960AB4"/>
    <w:rsid w:val="0096500E"/>
    <w:rsid w:val="00975905"/>
    <w:rsid w:val="009D6507"/>
    <w:rsid w:val="009D7CAC"/>
    <w:rsid w:val="00A04EA6"/>
    <w:rsid w:val="00A501A6"/>
    <w:rsid w:val="00A82060"/>
    <w:rsid w:val="00A93F1D"/>
    <w:rsid w:val="00AE02C3"/>
    <w:rsid w:val="00B2430C"/>
    <w:rsid w:val="00B313E2"/>
    <w:rsid w:val="00B558A3"/>
    <w:rsid w:val="00B615F8"/>
    <w:rsid w:val="00B65991"/>
    <w:rsid w:val="00B9293C"/>
    <w:rsid w:val="00BA00C9"/>
    <w:rsid w:val="00BB0BE9"/>
    <w:rsid w:val="00BC1BA8"/>
    <w:rsid w:val="00BC5FE7"/>
    <w:rsid w:val="00BD6E1C"/>
    <w:rsid w:val="00BE2E44"/>
    <w:rsid w:val="00BE7201"/>
    <w:rsid w:val="00C235C0"/>
    <w:rsid w:val="00C542A4"/>
    <w:rsid w:val="00C5441F"/>
    <w:rsid w:val="00C729F8"/>
    <w:rsid w:val="00C82545"/>
    <w:rsid w:val="00C84B4C"/>
    <w:rsid w:val="00C94109"/>
    <w:rsid w:val="00C96BF8"/>
    <w:rsid w:val="00CC7B31"/>
    <w:rsid w:val="00D12FE5"/>
    <w:rsid w:val="00D16BC4"/>
    <w:rsid w:val="00D205DC"/>
    <w:rsid w:val="00D24857"/>
    <w:rsid w:val="00D3357F"/>
    <w:rsid w:val="00D40898"/>
    <w:rsid w:val="00D44041"/>
    <w:rsid w:val="00D63254"/>
    <w:rsid w:val="00D71486"/>
    <w:rsid w:val="00E05074"/>
    <w:rsid w:val="00E3277E"/>
    <w:rsid w:val="00E37CDB"/>
    <w:rsid w:val="00E508CF"/>
    <w:rsid w:val="00E704A2"/>
    <w:rsid w:val="00E75641"/>
    <w:rsid w:val="00E77E09"/>
    <w:rsid w:val="00E927B7"/>
    <w:rsid w:val="00EA2787"/>
    <w:rsid w:val="00EA7C9D"/>
    <w:rsid w:val="00EB429D"/>
    <w:rsid w:val="00EC1998"/>
    <w:rsid w:val="00ED66A0"/>
    <w:rsid w:val="00EE19DA"/>
    <w:rsid w:val="00EF045F"/>
    <w:rsid w:val="00F02B31"/>
    <w:rsid w:val="00F04E44"/>
    <w:rsid w:val="00F148C7"/>
    <w:rsid w:val="00F165C2"/>
    <w:rsid w:val="00F30ED4"/>
    <w:rsid w:val="00F52095"/>
    <w:rsid w:val="00F62E84"/>
    <w:rsid w:val="00F715BB"/>
    <w:rsid w:val="00F876AC"/>
    <w:rsid w:val="00FB2757"/>
    <w:rsid w:val="00FD2FAB"/>
    <w:rsid w:val="00FD7095"/>
    <w:rsid w:val="00FE3897"/>
    <w:rsid w:val="00FF71F4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FF5B"/>
  <w15:chartTrackingRefBased/>
  <w15:docId w15:val="{BDF9739E-883E-432C-9151-EF9DF992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577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B57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B577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B5774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2B577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2B5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577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B5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2B577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774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5774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66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2E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2E8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B0BE9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54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441F"/>
  </w:style>
  <w:style w:type="character" w:styleId="Nevyrieenzmienka">
    <w:name w:val="Unresolved Mention"/>
    <w:basedOn w:val="Predvolenpsmoodseku"/>
    <w:uiPriority w:val="99"/>
    <w:semiHidden/>
    <w:unhideWhenUsed/>
    <w:rsid w:val="00FB2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27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legislativa/legislativne-procesy/SK/LP/2024/4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nczisk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AC2A2-E0A7-4D29-B187-E7BB829D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Valaskova Janette</dc:creator>
  <cp:keywords/>
  <dc:description/>
  <cp:lastModifiedBy>Petrisko Juraj</cp:lastModifiedBy>
  <cp:revision>7</cp:revision>
  <cp:lastPrinted>2026-05-07T08:31:00Z</cp:lastPrinted>
  <dcterms:created xsi:type="dcterms:W3CDTF">2026-06-17T07:25:00Z</dcterms:created>
  <dcterms:modified xsi:type="dcterms:W3CDTF">2026-07-13T11:38:00Z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7180c7b6,5ecb4abd,3e4c4b0b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2026-02-23T15:19:48Z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1eb30b54-ca76-4a34-8011-4b2b80cdc454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