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C4D1"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37B35A25" w14:textId="77777777" w:rsidR="00054C41" w:rsidRPr="00895898" w:rsidRDefault="00054C41" w:rsidP="00054C41">
      <w:pPr>
        <w:jc w:val="both"/>
        <w:rPr>
          <w:rFonts w:ascii="Times New Roman" w:eastAsia="Calibri" w:hAnsi="Times New Roman" w:cs="Times New Roman"/>
          <w:b/>
          <w:sz w:val="24"/>
          <w:szCs w:val="24"/>
        </w:rPr>
      </w:pPr>
    </w:p>
    <w:p w14:paraId="76961D92"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p>
    <w:p w14:paraId="77F96BF6"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p>
    <w:p w14:paraId="36AFBB5F" w14:textId="77777777" w:rsidR="00054C41" w:rsidRPr="001F1B43" w:rsidRDefault="00054C41" w:rsidP="00054C41">
      <w:pPr>
        <w:jc w:val="both"/>
        <w:rPr>
          <w:rFonts w:ascii="Times New Roman" w:eastAsia="Calibri" w:hAnsi="Times New Roman" w:cs="Times New Roman"/>
          <w:b/>
          <w:sz w:val="24"/>
          <w:szCs w:val="24"/>
        </w:rPr>
      </w:pPr>
    </w:p>
    <w:p w14:paraId="0EB400D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2A91A721" w14:textId="7347FB75"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30C56119" w14:textId="77777777" w:rsidR="00054C41" w:rsidRPr="001F1B43" w:rsidRDefault="00054C41" w:rsidP="00054C41">
      <w:pPr>
        <w:spacing w:after="0"/>
        <w:jc w:val="both"/>
        <w:rPr>
          <w:rFonts w:ascii="Times New Roman" w:eastAsia="Calibri" w:hAnsi="Times New Roman" w:cs="Times New Roman"/>
          <w:b/>
          <w:sz w:val="24"/>
          <w:szCs w:val="24"/>
        </w:rPr>
      </w:pPr>
    </w:p>
    <w:p w14:paraId="1F2ADA32"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14:paraId="4A016909"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14:paraId="332752F1" w14:textId="77777777" w:rsidR="00054C41" w:rsidRPr="00895898" w:rsidRDefault="00054C41" w:rsidP="00054C41">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054C41" w:rsidRPr="00895898" w14:paraId="200C7519" w14:textId="77777777" w:rsidTr="00142154">
        <w:tc>
          <w:tcPr>
            <w:tcW w:w="3681" w:type="dxa"/>
          </w:tcPr>
          <w:p w14:paraId="06A5A4C5" w14:textId="77777777" w:rsidR="00054C41" w:rsidRPr="00895898" w:rsidRDefault="00054C41" w:rsidP="00142154">
            <w:pPr>
              <w:rPr>
                <w:rFonts w:ascii="Times New Roman" w:eastAsia="Calibri" w:hAnsi="Times New Roman" w:cs="Times New Roman"/>
                <w:b/>
                <w:bCs/>
                <w:i/>
                <w:sz w:val="20"/>
              </w:rPr>
            </w:pPr>
            <w:r w:rsidRPr="00895898">
              <w:rPr>
                <w:rFonts w:ascii="Times New Roman" w:eastAsia="Calibri" w:hAnsi="Times New Roman" w:cs="Times New Roman"/>
                <w:b/>
                <w:bCs/>
                <w:i/>
                <w:sz w:val="20"/>
              </w:rPr>
              <w:t>TYP NÁKLADOV</w:t>
            </w:r>
          </w:p>
        </w:tc>
        <w:tc>
          <w:tcPr>
            <w:tcW w:w="2693" w:type="dxa"/>
            <w:shd w:val="clear" w:color="auto" w:fill="FFC000"/>
          </w:tcPr>
          <w:p w14:paraId="1BAEDC68"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b/>
                <w:bCs/>
                <w:color w:val="000000"/>
                <w:sz w:val="20"/>
              </w:rPr>
              <w:t>Zvýšenie nákladov v € na PP</w:t>
            </w:r>
          </w:p>
        </w:tc>
        <w:tc>
          <w:tcPr>
            <w:tcW w:w="2693" w:type="dxa"/>
            <w:shd w:val="clear" w:color="auto" w:fill="92D050"/>
          </w:tcPr>
          <w:p w14:paraId="1E4A3629" w14:textId="77777777" w:rsidR="00054C41" w:rsidRPr="00895898" w:rsidRDefault="00054C41" w:rsidP="00142154">
            <w:pPr>
              <w:jc w:val="center"/>
              <w:rPr>
                <w:rFonts w:ascii="Times New Roman" w:eastAsia="Calibri" w:hAnsi="Times New Roman" w:cs="Times New Roman"/>
                <w:b/>
                <w:bCs/>
                <w:color w:val="000000"/>
                <w:sz w:val="20"/>
              </w:rPr>
            </w:pPr>
            <w:r w:rsidRPr="00895898">
              <w:rPr>
                <w:rFonts w:ascii="Times New Roman" w:eastAsia="Calibri" w:hAnsi="Times New Roman" w:cs="Times New Roman"/>
                <w:b/>
                <w:bCs/>
                <w:color w:val="000000"/>
                <w:sz w:val="20"/>
              </w:rPr>
              <w:t>Zníženie nákladov v € na PP</w:t>
            </w:r>
          </w:p>
        </w:tc>
      </w:tr>
      <w:tr w:rsidR="00054C41" w:rsidRPr="00895898" w14:paraId="40D2DDFC" w14:textId="77777777" w:rsidTr="00142154">
        <w:trPr>
          <w:trHeight w:val="227"/>
        </w:trPr>
        <w:tc>
          <w:tcPr>
            <w:tcW w:w="3681" w:type="dxa"/>
          </w:tcPr>
          <w:p w14:paraId="18F50E63" w14:textId="1EC43257" w:rsidR="00054C41" w:rsidRPr="00895898" w:rsidRDefault="00054C41" w:rsidP="00142154">
            <w:pPr>
              <w:rPr>
                <w:rFonts w:ascii="Times New Roman" w:eastAsia="Calibri" w:hAnsi="Times New Roman" w:cs="Times New Roman"/>
                <w:i/>
                <w:iCs/>
                <w:sz w:val="20"/>
              </w:rPr>
            </w:pPr>
            <w:r w:rsidRPr="00895898">
              <w:rPr>
                <w:rFonts w:ascii="Times New Roman" w:eastAsia="Calibri" w:hAnsi="Times New Roman" w:cs="Times New Roman"/>
                <w:i/>
                <w:iCs/>
                <w:color w:val="000000"/>
                <w:sz w:val="20"/>
              </w:rPr>
              <w:t>A. Dane, odvody, clá</w:t>
            </w:r>
            <w:r w:rsidR="00A000DA">
              <w:rPr>
                <w:rFonts w:ascii="Times New Roman" w:eastAsia="Calibri" w:hAnsi="Times New Roman" w:cs="Times New Roman"/>
                <w:i/>
                <w:iCs/>
                <w:color w:val="000000"/>
                <w:sz w:val="20"/>
              </w:rPr>
              <w:t xml:space="preserve"> a poplatk</w:t>
            </w:r>
            <w:r w:rsidR="00A000DA" w:rsidRPr="00A000DA">
              <w:rPr>
                <w:rFonts w:ascii="Times New Roman" w:eastAsia="Calibri" w:hAnsi="Times New Roman" w:cs="Times New Roman"/>
                <w:i/>
                <w:iCs/>
                <w:color w:val="000000"/>
                <w:sz w:val="20"/>
              </w:rPr>
              <w:t>y</w:t>
            </w:r>
            <w:r w:rsidR="00A000DA" w:rsidRPr="00A000DA">
              <w:rPr>
                <w:rFonts w:ascii="Times New Roman" w:hAnsi="Times New Roman" w:cs="Times New Roman"/>
                <w:sz w:val="24"/>
                <w:szCs w:val="24"/>
              </w:rPr>
              <w:t>,</w:t>
            </w:r>
            <w:r w:rsidR="00A000DA">
              <w:rPr>
                <w:rFonts w:ascii="Times New Roman" w:hAnsi="Times New Roman" w:cs="Times New Roman"/>
                <w:b/>
                <w:bCs/>
                <w:sz w:val="24"/>
                <w:szCs w:val="24"/>
              </w:rPr>
              <w:t xml:space="preserve"> </w:t>
            </w:r>
            <w:r w:rsidR="00A000DA" w:rsidRPr="00A000DA">
              <w:rPr>
                <w:rFonts w:ascii="Times New Roman" w:eastAsia="Calibri" w:hAnsi="Times New Roman" w:cs="Times New Roman"/>
                <w:i/>
                <w:iCs/>
                <w:color w:val="000000"/>
                <w:sz w:val="20"/>
              </w:rPr>
              <w:t xml:space="preserve">ktorých cieľom je znižovať negatívne </w:t>
            </w:r>
            <w:proofErr w:type="spellStart"/>
            <w:r w:rsidR="00A000DA" w:rsidRPr="00A000DA">
              <w:rPr>
                <w:rFonts w:ascii="Times New Roman" w:eastAsia="Calibri" w:hAnsi="Times New Roman" w:cs="Times New Roman"/>
                <w:i/>
                <w:iCs/>
                <w:color w:val="000000"/>
                <w:sz w:val="20"/>
              </w:rPr>
              <w:t>externality</w:t>
            </w:r>
            <w:proofErr w:type="spellEnd"/>
          </w:p>
        </w:tc>
        <w:tc>
          <w:tcPr>
            <w:tcW w:w="2693" w:type="dxa"/>
            <w:shd w:val="clear" w:color="auto" w:fill="FFC000"/>
          </w:tcPr>
          <w:p w14:paraId="0C35985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7F21700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2A3B7BD5" w14:textId="77777777" w:rsidTr="00142154">
        <w:tc>
          <w:tcPr>
            <w:tcW w:w="3681" w:type="dxa"/>
          </w:tcPr>
          <w:p w14:paraId="749ADDB1" w14:textId="6814776F"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 xml:space="preserve">B. </w:t>
            </w:r>
            <w:r w:rsidR="00A000DA">
              <w:rPr>
                <w:rFonts w:ascii="Times New Roman" w:eastAsia="Calibri" w:hAnsi="Times New Roman" w:cs="Times New Roman"/>
                <w:i/>
                <w:sz w:val="20"/>
              </w:rPr>
              <w:t>Iné p</w:t>
            </w:r>
            <w:r w:rsidRPr="00895898">
              <w:rPr>
                <w:rFonts w:ascii="Times New Roman" w:eastAsia="Calibri" w:hAnsi="Times New Roman" w:cs="Times New Roman"/>
                <w:i/>
                <w:sz w:val="20"/>
              </w:rPr>
              <w:t>oplatky</w:t>
            </w:r>
          </w:p>
        </w:tc>
        <w:tc>
          <w:tcPr>
            <w:tcW w:w="2693" w:type="dxa"/>
            <w:shd w:val="clear" w:color="auto" w:fill="FFC000"/>
          </w:tcPr>
          <w:p w14:paraId="7437C4A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1A7F8C7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5890A2A1" w14:textId="77777777" w:rsidTr="00142154">
        <w:tc>
          <w:tcPr>
            <w:tcW w:w="3681" w:type="dxa"/>
          </w:tcPr>
          <w:p w14:paraId="470A575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C. Nepriame finančné náklady</w:t>
            </w:r>
          </w:p>
        </w:tc>
        <w:tc>
          <w:tcPr>
            <w:tcW w:w="2693" w:type="dxa"/>
            <w:shd w:val="clear" w:color="auto" w:fill="FFC000"/>
          </w:tcPr>
          <w:p w14:paraId="72C6ABCE"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4AB9E4F0"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1915EE9C" w14:textId="77777777" w:rsidTr="00142154">
        <w:tc>
          <w:tcPr>
            <w:tcW w:w="3681" w:type="dxa"/>
          </w:tcPr>
          <w:p w14:paraId="3FBBD35B"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D. Administratívne náklady</w:t>
            </w:r>
          </w:p>
        </w:tc>
        <w:tc>
          <w:tcPr>
            <w:tcW w:w="2693" w:type="dxa"/>
            <w:shd w:val="clear" w:color="auto" w:fill="FFC000"/>
          </w:tcPr>
          <w:p w14:paraId="23A80DDF"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0128E64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784F8A51" w14:textId="77777777" w:rsidTr="00142154">
        <w:tc>
          <w:tcPr>
            <w:tcW w:w="3681" w:type="dxa"/>
          </w:tcPr>
          <w:p w14:paraId="796F837A"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Spolu = A+B+C+D</w:t>
            </w:r>
          </w:p>
        </w:tc>
        <w:tc>
          <w:tcPr>
            <w:tcW w:w="2693" w:type="dxa"/>
            <w:shd w:val="clear" w:color="auto" w:fill="FFC000"/>
          </w:tcPr>
          <w:p w14:paraId="4613DC7D"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c>
          <w:tcPr>
            <w:tcW w:w="2693" w:type="dxa"/>
            <w:shd w:val="clear" w:color="auto" w:fill="92D050"/>
          </w:tcPr>
          <w:p w14:paraId="02FE7EB5"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r>
      <w:tr w:rsidR="00054C41" w:rsidRPr="00895898" w14:paraId="4440B6DF" w14:textId="77777777" w:rsidTr="00142154">
        <w:tc>
          <w:tcPr>
            <w:tcW w:w="3681" w:type="dxa"/>
          </w:tcPr>
          <w:p w14:paraId="1E7A37D9" w14:textId="05E931F4"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 xml:space="preserve"> z</w:t>
            </w:r>
            <w:r w:rsidR="00E030DA">
              <w:rPr>
                <w:rFonts w:ascii="Times New Roman" w:eastAsia="Calibri" w:hAnsi="Times New Roman" w:cs="Times New Roman"/>
                <w:b/>
                <w:i/>
                <w:sz w:val="20"/>
              </w:rPr>
              <w:t> </w:t>
            </w:r>
            <w:r w:rsidRPr="00895898">
              <w:rPr>
                <w:rFonts w:ascii="Times New Roman" w:eastAsia="Calibri" w:hAnsi="Times New Roman" w:cs="Times New Roman"/>
                <w:b/>
                <w:i/>
                <w:sz w:val="20"/>
              </w:rPr>
              <w:t>toho</w:t>
            </w:r>
          </w:p>
        </w:tc>
        <w:tc>
          <w:tcPr>
            <w:tcW w:w="2693" w:type="dxa"/>
            <w:shd w:val="clear" w:color="auto" w:fill="FFC000"/>
          </w:tcPr>
          <w:p w14:paraId="51BD31F5" w14:textId="77777777" w:rsidR="00054C41" w:rsidRPr="00895898" w:rsidRDefault="00054C41" w:rsidP="00142154">
            <w:pPr>
              <w:jc w:val="center"/>
              <w:rPr>
                <w:rFonts w:ascii="Times New Roman" w:eastAsia="Calibri" w:hAnsi="Times New Roman" w:cs="Times New Roman"/>
                <w:b/>
                <w:i/>
                <w:sz w:val="20"/>
              </w:rPr>
            </w:pPr>
          </w:p>
        </w:tc>
        <w:tc>
          <w:tcPr>
            <w:tcW w:w="2693" w:type="dxa"/>
            <w:shd w:val="clear" w:color="auto" w:fill="92D050"/>
          </w:tcPr>
          <w:p w14:paraId="623271B2" w14:textId="77777777" w:rsidR="00054C41" w:rsidRPr="00895898" w:rsidRDefault="00054C41" w:rsidP="00142154">
            <w:pPr>
              <w:jc w:val="center"/>
              <w:rPr>
                <w:rFonts w:ascii="Times New Roman" w:eastAsia="Calibri" w:hAnsi="Times New Roman" w:cs="Times New Roman"/>
                <w:b/>
                <w:i/>
                <w:sz w:val="20"/>
              </w:rPr>
            </w:pPr>
          </w:p>
        </w:tc>
      </w:tr>
      <w:tr w:rsidR="00054C41" w:rsidRPr="00895898" w14:paraId="5592CF42" w14:textId="77777777" w:rsidTr="00142154">
        <w:tc>
          <w:tcPr>
            <w:tcW w:w="3681" w:type="dxa"/>
          </w:tcPr>
          <w:p w14:paraId="01B4507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 xml:space="preserve">E. Vplyv na </w:t>
            </w:r>
            <w:proofErr w:type="spellStart"/>
            <w:r w:rsidRPr="00895898">
              <w:rPr>
                <w:rFonts w:ascii="Times New Roman" w:eastAsia="Calibri" w:hAnsi="Times New Roman" w:cs="Times New Roman"/>
                <w:i/>
                <w:sz w:val="20"/>
              </w:rPr>
              <w:t>mikro</w:t>
            </w:r>
            <w:proofErr w:type="spellEnd"/>
            <w:r w:rsidRPr="00895898">
              <w:rPr>
                <w:rFonts w:ascii="Times New Roman" w:eastAsia="Calibri" w:hAnsi="Times New Roman" w:cs="Times New Roman"/>
                <w:i/>
                <w:sz w:val="20"/>
              </w:rPr>
              <w:t>, malé a stredné podniky</w:t>
            </w:r>
          </w:p>
        </w:tc>
        <w:tc>
          <w:tcPr>
            <w:tcW w:w="2693" w:type="dxa"/>
            <w:shd w:val="clear" w:color="auto" w:fill="FFC000"/>
          </w:tcPr>
          <w:p w14:paraId="7D80D68C"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52B3C4D4"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22C30EA7" w14:textId="77777777" w:rsidTr="00142154">
        <w:tc>
          <w:tcPr>
            <w:tcW w:w="3681" w:type="dxa"/>
          </w:tcPr>
          <w:p w14:paraId="7C25F36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F. Úplná harmonizácia práva EÚ</w:t>
            </w:r>
          </w:p>
        </w:tc>
        <w:tc>
          <w:tcPr>
            <w:tcW w:w="2693" w:type="dxa"/>
            <w:shd w:val="clear" w:color="auto" w:fill="FFC000"/>
          </w:tcPr>
          <w:p w14:paraId="56F8EF12"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26F86839"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51AAD86C" w14:textId="77777777" w:rsidTr="00142154">
        <w:tc>
          <w:tcPr>
            <w:tcW w:w="9067" w:type="dxa"/>
            <w:gridSpan w:val="3"/>
            <w:shd w:val="clear" w:color="auto" w:fill="auto"/>
          </w:tcPr>
          <w:p w14:paraId="3015DC22" w14:textId="77777777" w:rsidR="00054C41" w:rsidRPr="00895898" w:rsidRDefault="00054C41" w:rsidP="00142154">
            <w:pPr>
              <w:jc w:val="center"/>
              <w:rPr>
                <w:rFonts w:ascii="Times New Roman" w:eastAsia="Calibri" w:hAnsi="Times New Roman" w:cs="Times New Roman"/>
                <w:b/>
                <w:bCs/>
                <w:i/>
                <w:sz w:val="20"/>
              </w:rPr>
            </w:pPr>
          </w:p>
        </w:tc>
      </w:tr>
      <w:tr w:rsidR="00054C41" w:rsidRPr="00895898" w14:paraId="0478A44B" w14:textId="77777777" w:rsidTr="00142154">
        <w:tc>
          <w:tcPr>
            <w:tcW w:w="3681" w:type="dxa"/>
          </w:tcPr>
          <w:p w14:paraId="223D796F" w14:textId="5E2E036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bCs/>
                <w:i/>
                <w:sz w:val="20"/>
              </w:rPr>
              <w:t>VÝPOČET mechanizmu znižovania byrokracie a</w:t>
            </w:r>
            <w:r w:rsidR="00E030DA">
              <w:rPr>
                <w:rFonts w:ascii="Times New Roman" w:eastAsia="Calibri" w:hAnsi="Times New Roman" w:cs="Times New Roman"/>
                <w:b/>
                <w:bCs/>
                <w:i/>
                <w:sz w:val="20"/>
              </w:rPr>
              <w:t> </w:t>
            </w:r>
            <w:r w:rsidRPr="00895898">
              <w:rPr>
                <w:rFonts w:ascii="Times New Roman" w:eastAsia="Calibri" w:hAnsi="Times New Roman" w:cs="Times New Roman"/>
                <w:b/>
                <w:bCs/>
                <w:i/>
                <w:sz w:val="20"/>
              </w:rPr>
              <w:t>nákladov</w:t>
            </w:r>
          </w:p>
        </w:tc>
        <w:tc>
          <w:tcPr>
            <w:tcW w:w="2693" w:type="dxa"/>
            <w:shd w:val="clear" w:color="auto" w:fill="FFC000"/>
          </w:tcPr>
          <w:p w14:paraId="2B6854C4"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IN</w:t>
            </w:r>
          </w:p>
        </w:tc>
        <w:tc>
          <w:tcPr>
            <w:tcW w:w="2693" w:type="dxa"/>
            <w:shd w:val="clear" w:color="auto" w:fill="92D050"/>
          </w:tcPr>
          <w:p w14:paraId="5C88BAF1"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OUT</w:t>
            </w:r>
          </w:p>
        </w:tc>
      </w:tr>
      <w:tr w:rsidR="00054C41" w:rsidRPr="00895898" w14:paraId="5011BAE2" w14:textId="77777777" w:rsidTr="00142154">
        <w:tc>
          <w:tcPr>
            <w:tcW w:w="3681" w:type="dxa"/>
          </w:tcPr>
          <w:p w14:paraId="23438493"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G. Náklady okrem výnimiek = B+C+D-F</w:t>
            </w:r>
          </w:p>
        </w:tc>
        <w:tc>
          <w:tcPr>
            <w:tcW w:w="2693" w:type="dxa"/>
            <w:shd w:val="clear" w:color="auto" w:fill="FFC000"/>
          </w:tcPr>
          <w:p w14:paraId="7041BF23"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c>
          <w:tcPr>
            <w:tcW w:w="2693" w:type="dxa"/>
            <w:shd w:val="clear" w:color="auto" w:fill="92D050"/>
          </w:tcPr>
          <w:p w14:paraId="254E8359"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r>
    </w:tbl>
    <w:p w14:paraId="533B49DD" w14:textId="77777777" w:rsidR="00054C41" w:rsidRPr="00895898" w:rsidRDefault="00054C41" w:rsidP="00054C41">
      <w:pPr>
        <w:spacing w:after="0"/>
        <w:rPr>
          <w:rFonts w:ascii="Times New Roman" w:eastAsia="Calibri" w:hAnsi="Times New Roman" w:cs="Times New Roman"/>
          <w:i/>
        </w:rPr>
      </w:pPr>
    </w:p>
    <w:p w14:paraId="248D945B" w14:textId="77777777" w:rsidR="00054C41" w:rsidRPr="00895898" w:rsidRDefault="00054C41" w:rsidP="00054C41">
      <w:pPr>
        <w:rPr>
          <w:rFonts w:ascii="Times New Roman" w:eastAsia="Calibri" w:hAnsi="Times New Roman" w:cs="Times New Roman"/>
          <w:b/>
          <w:sz w:val="24"/>
          <w:szCs w:val="24"/>
        </w:rPr>
      </w:pPr>
    </w:p>
    <w:p w14:paraId="66811E3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0270A51C"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367ACC1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3557"/>
        <w:gridCol w:w="1044"/>
        <w:gridCol w:w="1129"/>
        <w:gridCol w:w="1303"/>
        <w:gridCol w:w="934"/>
        <w:gridCol w:w="1337"/>
        <w:gridCol w:w="974"/>
        <w:gridCol w:w="974"/>
        <w:gridCol w:w="982"/>
        <w:gridCol w:w="992"/>
        <w:gridCol w:w="1134"/>
      </w:tblGrid>
      <w:tr w:rsidR="00054C41" w:rsidRPr="00895898" w14:paraId="10CEFB11" w14:textId="77777777" w:rsidTr="00142154">
        <w:trPr>
          <w:trHeight w:val="1885"/>
        </w:trPr>
        <w:tc>
          <w:tcPr>
            <w:tcW w:w="501" w:type="dxa"/>
            <w:shd w:val="clear" w:color="auto" w:fill="BFBFBF"/>
            <w:vAlign w:val="center"/>
          </w:tcPr>
          <w:p w14:paraId="1FF4223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
                <w:bCs/>
                <w:color w:val="000000"/>
                <w:sz w:val="20"/>
                <w:szCs w:val="20"/>
                <w:lang w:eastAsia="sk-SK"/>
              </w:rPr>
              <w:t>P.č</w:t>
            </w:r>
            <w:proofErr w:type="spellEnd"/>
            <w:r w:rsidRPr="00895898">
              <w:rPr>
                <w:rFonts w:ascii="Times New Roman" w:eastAsia="Times New Roman" w:hAnsi="Times New Roman" w:cs="Times New Roman"/>
                <w:b/>
                <w:bCs/>
                <w:color w:val="000000"/>
                <w:sz w:val="20"/>
                <w:szCs w:val="20"/>
                <w:lang w:eastAsia="sk-SK"/>
              </w:rPr>
              <w:t>.</w:t>
            </w:r>
          </w:p>
        </w:tc>
        <w:tc>
          <w:tcPr>
            <w:tcW w:w="3557" w:type="dxa"/>
            <w:shd w:val="clear" w:color="auto" w:fill="BFBFBF"/>
            <w:vAlign w:val="center"/>
            <w:hideMark/>
          </w:tcPr>
          <w:p w14:paraId="73D167A0"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044" w:type="dxa"/>
            <w:shd w:val="clear" w:color="auto" w:fill="BFBFBF"/>
          </w:tcPr>
          <w:p w14:paraId="438168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p w14:paraId="5694B3C6"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Číslo normy</w:t>
            </w:r>
          </w:p>
          <w:p w14:paraId="21C1A8DE"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14:paraId="1D7822B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Lokalizácia </w:t>
            </w:r>
            <w:r w:rsidRPr="00895898">
              <w:rPr>
                <w:rFonts w:ascii="Times New Roman" w:eastAsia="Times New Roman" w:hAnsi="Times New Roman" w:cs="Times New Roman"/>
                <w:bCs/>
                <w:color w:val="000000"/>
                <w:sz w:val="20"/>
                <w:szCs w:val="20"/>
                <w:lang w:eastAsia="sk-SK"/>
              </w:rPr>
              <w:t>(§, ods.)</w:t>
            </w:r>
          </w:p>
        </w:tc>
        <w:tc>
          <w:tcPr>
            <w:tcW w:w="1303" w:type="dxa"/>
            <w:shd w:val="clear" w:color="auto" w:fill="BFBFBF"/>
            <w:vAlign w:val="center"/>
          </w:tcPr>
          <w:p w14:paraId="24D9A1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Pôvod regulácie:</w:t>
            </w:r>
          </w:p>
          <w:p w14:paraId="4C175F7C" w14:textId="77777777" w:rsidR="00054C41" w:rsidRPr="00895898" w:rsidRDefault="00054C41" w:rsidP="00142154">
            <w:pPr>
              <w:spacing w:after="0" w:line="240" w:lineRule="auto"/>
              <w:jc w:val="center"/>
              <w:rPr>
                <w:rFonts w:ascii="Times New Roman" w:eastAsia="Times New Roman" w:hAnsi="Times New Roman" w:cs="Times New Roman"/>
                <w:color w:val="000000"/>
                <w:sz w:val="20"/>
                <w:szCs w:val="20"/>
                <w:lang w:eastAsia="sk-SK"/>
              </w:rPr>
            </w:pPr>
            <w:r w:rsidRPr="00895898">
              <w:rPr>
                <w:rFonts w:ascii="Times New Roman" w:eastAsia="Times New Roman" w:hAnsi="Times New Roman" w:cs="Times New Roman"/>
                <w:color w:val="000000"/>
                <w:sz w:val="20"/>
                <w:szCs w:val="20"/>
                <w:lang w:eastAsia="sk-SK"/>
              </w:rPr>
              <w:t xml:space="preserve">SK/EÚ úplná </w:t>
            </w:r>
            <w:proofErr w:type="spellStart"/>
            <w:r w:rsidRPr="00895898">
              <w:rPr>
                <w:rFonts w:ascii="Times New Roman" w:eastAsia="Times New Roman" w:hAnsi="Times New Roman" w:cs="Times New Roman"/>
                <w:color w:val="000000"/>
                <w:sz w:val="20"/>
                <w:szCs w:val="20"/>
                <w:lang w:eastAsia="sk-SK"/>
              </w:rPr>
              <w:t>harm</w:t>
            </w:r>
            <w:proofErr w:type="spellEnd"/>
            <w:r w:rsidRPr="00895898">
              <w:rPr>
                <w:rFonts w:ascii="Times New Roman" w:eastAsia="Times New Roman" w:hAnsi="Times New Roman" w:cs="Times New Roman"/>
                <w:color w:val="000000"/>
                <w:sz w:val="20"/>
                <w:szCs w:val="20"/>
                <w:lang w:eastAsia="sk-SK"/>
              </w:rPr>
              <w:t xml:space="preserve">./EÚ </w:t>
            </w:r>
            <w:proofErr w:type="spellStart"/>
            <w:r w:rsidRPr="00895898">
              <w:rPr>
                <w:rFonts w:ascii="Times New Roman" w:eastAsia="Times New Roman" w:hAnsi="Times New Roman" w:cs="Times New Roman"/>
                <w:color w:val="000000"/>
                <w:sz w:val="20"/>
                <w:szCs w:val="20"/>
                <w:lang w:eastAsia="sk-SK"/>
              </w:rPr>
              <w:t>harm</w:t>
            </w:r>
            <w:proofErr w:type="spellEnd"/>
            <w:r w:rsidRPr="00895898">
              <w:rPr>
                <w:rFonts w:ascii="Times New Roman" w:eastAsia="Times New Roman" w:hAnsi="Times New Roman" w:cs="Times New Roman"/>
                <w:color w:val="000000"/>
                <w:sz w:val="20"/>
                <w:szCs w:val="20"/>
                <w:lang w:eastAsia="sk-SK"/>
              </w:rPr>
              <w:t>. s možnosťou voľby</w:t>
            </w:r>
          </w:p>
        </w:tc>
        <w:tc>
          <w:tcPr>
            <w:tcW w:w="934" w:type="dxa"/>
            <w:shd w:val="clear" w:color="auto" w:fill="BFBFBF"/>
            <w:vAlign w:val="center"/>
            <w:hideMark/>
          </w:tcPr>
          <w:p w14:paraId="37B6F9E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Účinnosť</w:t>
            </w:r>
          </w:p>
          <w:p w14:paraId="019DF54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regulácie</w:t>
            </w:r>
          </w:p>
          <w:p w14:paraId="23D85168"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p>
        </w:tc>
        <w:tc>
          <w:tcPr>
            <w:tcW w:w="1337" w:type="dxa"/>
            <w:shd w:val="clear" w:color="auto" w:fill="BFBFBF"/>
            <w:vAlign w:val="center"/>
          </w:tcPr>
          <w:p w14:paraId="3CB7D2B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Kategória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subjektov</w:t>
            </w:r>
          </w:p>
        </w:tc>
        <w:tc>
          <w:tcPr>
            <w:tcW w:w="974" w:type="dxa"/>
            <w:shd w:val="clear" w:color="auto" w:fill="BFBFBF"/>
            <w:vAlign w:val="center"/>
          </w:tcPr>
          <w:p w14:paraId="731C2E01"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Počet  subjektov v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xml:space="preserve">. kategórii </w:t>
            </w:r>
          </w:p>
        </w:tc>
        <w:tc>
          <w:tcPr>
            <w:tcW w:w="974" w:type="dxa"/>
            <w:shd w:val="clear" w:color="auto" w:fill="BFBFBF"/>
            <w:vAlign w:val="center"/>
            <w:hideMark/>
          </w:tcPr>
          <w:p w14:paraId="1B1DCB42"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Počet subjektov MSP v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xml:space="preserve">. kategórii </w:t>
            </w:r>
          </w:p>
        </w:tc>
        <w:tc>
          <w:tcPr>
            <w:tcW w:w="982" w:type="dxa"/>
            <w:shd w:val="clear" w:color="auto" w:fill="BFBFBF"/>
            <w:vAlign w:val="center"/>
            <w:hideMark/>
          </w:tcPr>
          <w:p w14:paraId="610B763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14:paraId="0FC33AF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Vplyv na kategóriu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subjektov v €</w:t>
            </w:r>
          </w:p>
        </w:tc>
        <w:tc>
          <w:tcPr>
            <w:tcW w:w="1134" w:type="dxa"/>
            <w:shd w:val="clear" w:color="auto" w:fill="BFBFBF"/>
            <w:vAlign w:val="center"/>
          </w:tcPr>
          <w:p w14:paraId="4FBA739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Druh vplyvu</w:t>
            </w:r>
          </w:p>
          <w:p w14:paraId="3EF161D7"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 xml:space="preserve">In (zvyšuje náklady) / </w:t>
            </w:r>
          </w:p>
          <w:p w14:paraId="4D4343D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Cs/>
                <w:color w:val="000000"/>
                <w:sz w:val="20"/>
                <w:szCs w:val="20"/>
                <w:lang w:eastAsia="sk-SK"/>
              </w:rPr>
              <w:t>Out</w:t>
            </w:r>
            <w:proofErr w:type="spellEnd"/>
            <w:r w:rsidRPr="00895898">
              <w:rPr>
                <w:rFonts w:ascii="Times New Roman" w:eastAsia="Times New Roman" w:hAnsi="Times New Roman" w:cs="Times New Roman"/>
                <w:bCs/>
                <w:color w:val="000000"/>
                <w:sz w:val="20"/>
                <w:szCs w:val="20"/>
                <w:lang w:eastAsia="sk-SK"/>
              </w:rPr>
              <w:t xml:space="preserve"> (znižuje náklady</w:t>
            </w:r>
            <w:r w:rsidRPr="00895898">
              <w:rPr>
                <w:rFonts w:ascii="Times New Roman" w:eastAsia="Times New Roman" w:hAnsi="Times New Roman" w:cs="Times New Roman"/>
                <w:b/>
                <w:bCs/>
                <w:color w:val="000000"/>
                <w:sz w:val="20"/>
                <w:szCs w:val="20"/>
                <w:lang w:eastAsia="sk-SK"/>
              </w:rPr>
              <w:t>)</w:t>
            </w:r>
          </w:p>
          <w:p w14:paraId="288EFEBA"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tc>
      </w:tr>
      <w:tr w:rsidR="00054C41" w:rsidRPr="00895898" w14:paraId="11758B9A" w14:textId="77777777" w:rsidTr="00142154">
        <w:trPr>
          <w:trHeight w:val="612"/>
        </w:trPr>
        <w:tc>
          <w:tcPr>
            <w:tcW w:w="501" w:type="dxa"/>
            <w:vAlign w:val="center"/>
          </w:tcPr>
          <w:p w14:paraId="6F82785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7B4E9DA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120314F8"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1B4826F8"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3A0BA66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BFB7AA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299C820D"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436077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57C9126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57D4FAC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92" w:type="dxa"/>
            <w:shd w:val="clear" w:color="auto" w:fill="auto"/>
            <w:noWrap/>
            <w:vAlign w:val="center"/>
          </w:tcPr>
          <w:p w14:paraId="20A55E9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32A867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3E85FB6C" w14:textId="77777777" w:rsidTr="00142154">
        <w:trPr>
          <w:trHeight w:val="600"/>
        </w:trPr>
        <w:tc>
          <w:tcPr>
            <w:tcW w:w="501" w:type="dxa"/>
            <w:vAlign w:val="center"/>
          </w:tcPr>
          <w:p w14:paraId="65795CE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7BEDDF1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F95232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772F4F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02CD1E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727D051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41387D4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2F2BACE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994905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1371B6C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0C7D454A"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3CD7D152"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0922CA33" w14:textId="77777777" w:rsidTr="00142154">
        <w:trPr>
          <w:trHeight w:val="600"/>
        </w:trPr>
        <w:tc>
          <w:tcPr>
            <w:tcW w:w="501" w:type="dxa"/>
            <w:vAlign w:val="center"/>
          </w:tcPr>
          <w:p w14:paraId="350B46C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CA6693B"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71FAD5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54A93B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59119F8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14220C4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793D105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6AA08E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42400C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643D8B2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280F78D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749B694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14F4C8F0" w14:textId="77777777" w:rsidTr="00142154">
        <w:trPr>
          <w:trHeight w:val="600"/>
        </w:trPr>
        <w:tc>
          <w:tcPr>
            <w:tcW w:w="501" w:type="dxa"/>
            <w:vAlign w:val="center"/>
          </w:tcPr>
          <w:p w14:paraId="16B3AE5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6331E3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721ACDB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0952C5F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478252F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DB51E8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5860EA3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9075E9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AC36E7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46718EE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0D839B7F"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CF1026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16C58F86" w14:textId="77777777" w:rsidTr="00142154">
        <w:trPr>
          <w:trHeight w:val="600"/>
        </w:trPr>
        <w:tc>
          <w:tcPr>
            <w:tcW w:w="501" w:type="dxa"/>
            <w:vAlign w:val="center"/>
          </w:tcPr>
          <w:p w14:paraId="0DCD4B2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17C9A25D"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2D66994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541354A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04A3109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7EC031B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2E412B6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52ADF1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28BE4D6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27AD2C0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397F1C2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5C67D79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3386FCD5" w14:textId="77777777" w:rsidTr="00142154">
        <w:trPr>
          <w:trHeight w:val="655"/>
        </w:trPr>
        <w:tc>
          <w:tcPr>
            <w:tcW w:w="501" w:type="dxa"/>
            <w:vAlign w:val="center"/>
          </w:tcPr>
          <w:p w14:paraId="341FC3D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41A9303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12AB029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58F7AE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C6AC92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17B3EA3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6C2BE11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A663AC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EE9592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090D1E5C"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57525B1B"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D7DF0A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7EB0E4DE" w14:textId="77777777" w:rsidTr="00142154">
        <w:trPr>
          <w:trHeight w:val="578"/>
        </w:trPr>
        <w:tc>
          <w:tcPr>
            <w:tcW w:w="501" w:type="dxa"/>
            <w:vAlign w:val="center"/>
          </w:tcPr>
          <w:p w14:paraId="5C9E450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3ECA181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A0B3DA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C4980A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3AD9044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3285AC1A"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4D281D8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702048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374C79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721A0B8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6C3916C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652CB1E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06C32329" w14:textId="77777777" w:rsidTr="00142154">
        <w:trPr>
          <w:trHeight w:val="578"/>
        </w:trPr>
        <w:tc>
          <w:tcPr>
            <w:tcW w:w="501" w:type="dxa"/>
            <w:vAlign w:val="center"/>
          </w:tcPr>
          <w:p w14:paraId="63491A9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68D520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7691454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3E1B104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F4D48A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42E8A04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7159C8C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C78D70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2DE2C3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0054144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349B964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FE1067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4742F14C" w14:textId="77777777" w:rsidTr="00142154">
        <w:trPr>
          <w:trHeight w:val="578"/>
        </w:trPr>
        <w:tc>
          <w:tcPr>
            <w:tcW w:w="501" w:type="dxa"/>
            <w:vAlign w:val="center"/>
          </w:tcPr>
          <w:p w14:paraId="07289A6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3BB78E2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0BD60F6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2E194E4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1BDC3F8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B7CDF3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308B8F3B"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5028CE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DE40B7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3098281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5847218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3BDDCE5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bl>
    <w:p w14:paraId="6E2FC1D4" w14:textId="77777777" w:rsidR="00054C41" w:rsidRPr="00895898" w:rsidRDefault="00054C41" w:rsidP="00054C41">
      <w:pPr>
        <w:jc w:val="both"/>
        <w:rPr>
          <w:rFonts w:ascii="Times New Roman" w:eastAsia="Calibri" w:hAnsi="Times New Roman" w:cs="Times New Roman"/>
          <w:i/>
        </w:rPr>
      </w:pPr>
    </w:p>
    <w:p w14:paraId="392BDE53"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62FCD6D0" w14:textId="77777777" w:rsidR="00054C41" w:rsidRPr="001F1B43" w:rsidRDefault="00054C41" w:rsidP="00054C41">
      <w:pPr>
        <w:jc w:val="both"/>
        <w:rPr>
          <w:rFonts w:ascii="Times New Roman" w:eastAsia="Calibri" w:hAnsi="Times New Roman" w:cs="Times New Roman"/>
          <w:b/>
          <w:bCs/>
          <w:i/>
          <w:sz w:val="24"/>
          <w:szCs w:val="24"/>
          <w:u w:val="single"/>
        </w:rPr>
      </w:pPr>
      <w:r w:rsidRPr="001F1B43">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14:paraId="18C9E067" w14:textId="4B7EFCBA" w:rsidR="00054C41" w:rsidRPr="00D8247C"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cs="Times New Roman"/>
          <w:bCs/>
          <w:i/>
          <w:iCs/>
          <w:color w:val="000000"/>
          <w:sz w:val="24"/>
          <w:szCs w:val="24"/>
        </w:rPr>
        <w:t>link</w:t>
      </w:r>
      <w:proofErr w:type="spellEnd"/>
      <w:r w:rsidRPr="00D8247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 xml:space="preserve">a poplatky, ktorých cieľom je znižovať negatívne </w:t>
      </w:r>
      <w:proofErr w:type="spellStart"/>
      <w:r w:rsidR="00A000DA" w:rsidRPr="00A000DA">
        <w:rPr>
          <w:rFonts w:ascii="Times New Roman" w:eastAsia="Calibri" w:hAnsi="Times New Roman" w:cs="Times New Roman"/>
          <w:bCs/>
          <w:i/>
          <w:iCs/>
          <w:color w:val="000000"/>
          <w:sz w:val="24"/>
          <w:szCs w:val="24"/>
        </w:rPr>
        <w:t>externality</w:t>
      </w:r>
      <w:proofErr w:type="spellEnd"/>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 xml:space="preserve">oplatky, C. Nepriame finančné náklady, D. Administratívne náklady). Rozčleňte ich a vypočítajte v súlade s metodickým postupom. </w:t>
      </w:r>
    </w:p>
    <w:p w14:paraId="13B2860B" w14:textId="77777777" w:rsidR="00054C41" w:rsidRPr="00D8247C" w:rsidRDefault="00054C41" w:rsidP="00054C41">
      <w:pPr>
        <w:rPr>
          <w:rFonts w:ascii="Times New Roman" w:eastAsia="Calibri" w:hAnsi="Times New Roman" w:cs="Times New Roman"/>
          <w:i/>
          <w:sz w:val="24"/>
          <w:szCs w:val="24"/>
        </w:rPr>
      </w:pPr>
    </w:p>
    <w:p w14:paraId="42CD176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5108C31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14:paraId="5830DA9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653EA42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2F2C491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50FC6718" w14:textId="77777777" w:rsidR="00054C41" w:rsidRPr="00D8247C" w:rsidRDefault="00054C41" w:rsidP="00054C41">
      <w:pPr>
        <w:spacing w:after="0"/>
        <w:jc w:val="both"/>
        <w:rPr>
          <w:rFonts w:ascii="Times New Roman" w:eastAsia="Calibri" w:hAnsi="Times New Roman" w:cs="Times New Roman"/>
          <w:i/>
          <w:sz w:val="24"/>
          <w:szCs w:val="24"/>
        </w:rPr>
      </w:pPr>
    </w:p>
    <w:p w14:paraId="7E0BF3F5" w14:textId="77777777" w:rsidR="00054C41" w:rsidRPr="00D8247C" w:rsidRDefault="00054C41" w:rsidP="00054C41">
      <w:pPr>
        <w:spacing w:after="0"/>
        <w:jc w:val="both"/>
        <w:rPr>
          <w:rFonts w:ascii="Times New Roman" w:eastAsia="Calibri" w:hAnsi="Times New Roman" w:cs="Times New Roman"/>
          <w:i/>
          <w:sz w:val="24"/>
          <w:szCs w:val="24"/>
        </w:rPr>
      </w:pPr>
    </w:p>
    <w:p w14:paraId="2B9B01F4" w14:textId="77777777" w:rsidR="00054C41" w:rsidRPr="001F1B43" w:rsidRDefault="00054C41" w:rsidP="00054C41">
      <w:pPr>
        <w:jc w:val="both"/>
        <w:rPr>
          <w:rFonts w:ascii="Times New Roman" w:eastAsia="Calibri" w:hAnsi="Times New Roman" w:cs="Times New Roman"/>
          <w:b/>
          <w:sz w:val="24"/>
          <w:szCs w:val="24"/>
        </w:rPr>
      </w:pPr>
      <w:bookmarkStart w:id="0" w:name="_Hlk47698091"/>
      <w:r w:rsidRPr="001F1B43">
        <w:rPr>
          <w:rFonts w:ascii="Times New Roman" w:eastAsia="Calibri" w:hAnsi="Times New Roman" w:cs="Times New Roman"/>
          <w:b/>
          <w:sz w:val="24"/>
          <w:szCs w:val="24"/>
        </w:rPr>
        <w:t>3.3 Vplyvy na konkurencieschopnosť a produktivitu</w:t>
      </w:r>
    </w:p>
    <w:bookmarkEnd w:id="0"/>
    <w:p w14:paraId="74A6C28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3C81D3E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14:paraId="5BAAAEA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3DFB8B9F" w14:textId="7341CF82"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3EC29FF8" w14:textId="52A06123" w:rsidR="007259CB" w:rsidRPr="00D8247C"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762820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C7DB60C" w14:textId="77777777" w:rsidR="00054C41" w:rsidRPr="00D8247C" w:rsidRDefault="00054C41" w:rsidP="00054C41">
      <w:pPr>
        <w:spacing w:after="0"/>
        <w:jc w:val="both"/>
        <w:rPr>
          <w:rFonts w:ascii="Times New Roman" w:eastAsia="Calibri" w:hAnsi="Times New Roman" w:cs="Times New Roman"/>
          <w:i/>
          <w:sz w:val="24"/>
          <w:szCs w:val="24"/>
        </w:rPr>
      </w:pPr>
    </w:p>
    <w:p w14:paraId="7DBDE90F"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79A2EAA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A10A211" w14:textId="77777777" w:rsidR="00054C41" w:rsidRPr="00D8247C" w:rsidRDefault="008C1C71"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6B265631" w14:textId="77777777" w:rsidR="00054C41" w:rsidRPr="00D8247C" w:rsidRDefault="00054C41" w:rsidP="00054C41">
      <w:pPr>
        <w:spacing w:after="0"/>
        <w:jc w:val="both"/>
        <w:rPr>
          <w:rFonts w:ascii="Times New Roman" w:eastAsia="Calibri" w:hAnsi="Times New Roman" w:cs="Times New Roman"/>
          <w:i/>
          <w:sz w:val="24"/>
          <w:szCs w:val="24"/>
        </w:rPr>
      </w:pPr>
    </w:p>
    <w:p w14:paraId="38C584EC"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0C89139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01C1A176" w14:textId="77777777" w:rsidR="00054C41" w:rsidRPr="00D8247C" w:rsidRDefault="00054C41" w:rsidP="00054C41">
      <w:pPr>
        <w:spacing w:after="0"/>
        <w:jc w:val="both"/>
        <w:rPr>
          <w:rFonts w:ascii="Times New Roman" w:eastAsia="Calibri" w:hAnsi="Times New Roman" w:cs="Times New Roman"/>
          <w:i/>
          <w:sz w:val="24"/>
          <w:szCs w:val="24"/>
        </w:rPr>
      </w:pPr>
    </w:p>
    <w:p w14:paraId="7C5BED4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6DAAAC96" w14:textId="77777777" w:rsidR="00054C41" w:rsidRPr="00D8247C" w:rsidRDefault="008C1C71"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47ABE7B5" w14:textId="77777777" w:rsidR="00054C41" w:rsidRPr="00D8247C" w:rsidRDefault="00054C41" w:rsidP="00054C41">
      <w:pPr>
        <w:spacing w:after="0"/>
        <w:jc w:val="both"/>
        <w:rPr>
          <w:rFonts w:ascii="Times New Roman" w:eastAsia="Calibri" w:hAnsi="Times New Roman" w:cs="Times New Roman"/>
          <w:i/>
          <w:sz w:val="24"/>
          <w:szCs w:val="24"/>
        </w:rPr>
      </w:pPr>
    </w:p>
    <w:p w14:paraId="28E4F647" w14:textId="77777777" w:rsidR="00054C41" w:rsidRDefault="00054C41" w:rsidP="00054C41">
      <w:pPr>
        <w:spacing w:after="0"/>
        <w:jc w:val="both"/>
        <w:rPr>
          <w:rFonts w:ascii="Times New Roman" w:eastAsia="Calibri" w:hAnsi="Times New Roman" w:cs="Times New Roman"/>
          <w:i/>
          <w:sz w:val="24"/>
          <w:szCs w:val="24"/>
        </w:rPr>
      </w:pPr>
    </w:p>
    <w:p w14:paraId="72C8CE5E" w14:textId="77777777" w:rsidR="00054C41" w:rsidRPr="00D8247C" w:rsidRDefault="00054C41" w:rsidP="00054C41">
      <w:pPr>
        <w:spacing w:after="0"/>
        <w:jc w:val="both"/>
        <w:rPr>
          <w:rFonts w:ascii="Times New Roman" w:eastAsia="Calibri" w:hAnsi="Times New Roman" w:cs="Times New Roman"/>
          <w:i/>
          <w:sz w:val="24"/>
          <w:szCs w:val="24"/>
        </w:rPr>
      </w:pPr>
    </w:p>
    <w:p w14:paraId="1CA1DE6B"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0D09BD4A" w14:textId="729D2CF3"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49AF7070"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14:paraId="6A794723"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49AAEA5F"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3CEE247D"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14:paraId="0B4849FE" w14:textId="16FAB16B" w:rsidR="00FF414B" w:rsidRDefault="00FF414B" w:rsidP="00FF414B">
      <w:pPr>
        <w:spacing w:after="0"/>
        <w:jc w:val="both"/>
        <w:rPr>
          <w:rFonts w:ascii="Times New Roman" w:eastAsia="Calibri" w:hAnsi="Times New Roman" w:cs="Times New Roman"/>
          <w:i/>
          <w:color w:val="0070C0"/>
          <w:sz w:val="24"/>
          <w:szCs w:val="24"/>
        </w:rPr>
      </w:pPr>
    </w:p>
    <w:p w14:paraId="567581BF" w14:textId="77777777" w:rsidR="00054C41" w:rsidRPr="00895898" w:rsidRDefault="00054C41" w:rsidP="00054C41">
      <w:pPr>
        <w:spacing w:after="0"/>
        <w:jc w:val="both"/>
        <w:rPr>
          <w:rFonts w:ascii="Times New Roman" w:eastAsia="Calibri" w:hAnsi="Times New Roman" w:cs="Times New Roman"/>
          <w:i/>
          <w:color w:val="0070C0"/>
        </w:rPr>
      </w:pPr>
    </w:p>
    <w:p w14:paraId="74FF4D88" w14:textId="77777777" w:rsidR="00054C41" w:rsidRPr="00895898" w:rsidRDefault="00054C41" w:rsidP="00054C41">
      <w:pPr>
        <w:spacing w:after="0" w:line="240" w:lineRule="auto"/>
        <w:jc w:val="center"/>
        <w:rPr>
          <w:rFonts w:ascii="Times New Roman" w:eastAsia="Times New Roman" w:hAnsi="Times New Roman" w:cs="Times New Roman"/>
          <w:b/>
          <w:sz w:val="28"/>
          <w:szCs w:val="28"/>
          <w:lang w:eastAsia="sk-SK"/>
        </w:rPr>
      </w:pPr>
      <w:r w:rsidRPr="00895898">
        <w:rPr>
          <w:rFonts w:ascii="Times New Roman" w:eastAsia="Times New Roman" w:hAnsi="Times New Roman" w:cs="Times New Roman"/>
          <w:b/>
          <w:sz w:val="28"/>
          <w:szCs w:val="28"/>
          <w:lang w:eastAsia="sk-SK"/>
        </w:rPr>
        <w:t>Metodický postup pre analýzu vplyvov na podnikateľské prostredie</w:t>
      </w:r>
    </w:p>
    <w:p w14:paraId="014E4FC0" w14:textId="77777777" w:rsidR="00054C41" w:rsidRPr="00895898" w:rsidRDefault="00054C41" w:rsidP="00054C41">
      <w:pPr>
        <w:spacing w:after="0" w:line="240" w:lineRule="auto"/>
        <w:ind w:firstLine="720"/>
        <w:jc w:val="center"/>
        <w:rPr>
          <w:rFonts w:ascii="Times New Roman" w:eastAsia="Times New Roman" w:hAnsi="Times New Roman" w:cs="Times New Roman"/>
          <w:lang w:eastAsia="sk-SK"/>
        </w:rPr>
      </w:pPr>
    </w:p>
    <w:p w14:paraId="3456173F" w14:textId="77777777" w:rsidR="00054C41" w:rsidRPr="00895898" w:rsidRDefault="00054C41" w:rsidP="00054C41">
      <w:pPr>
        <w:spacing w:after="0" w:line="240" w:lineRule="auto"/>
        <w:rPr>
          <w:rFonts w:ascii="Times New Roman" w:eastAsia="Times New Roman" w:hAnsi="Times New Roman" w:cs="Times New Roman"/>
          <w:bCs/>
          <w:lang w:eastAsia="sk-SK"/>
        </w:rPr>
      </w:pPr>
    </w:p>
    <w:p w14:paraId="65C6A2F4" w14:textId="77777777" w:rsidR="00054C41" w:rsidRPr="00D8247C" w:rsidRDefault="00054C41" w:rsidP="00054C4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3.1 Náklady regulácie</w:t>
      </w:r>
    </w:p>
    <w:p w14:paraId="10665288" w14:textId="77777777" w:rsidR="00054C41" w:rsidRPr="00D8247C" w:rsidRDefault="00054C41" w:rsidP="00054C41">
      <w:pPr>
        <w:rPr>
          <w:rFonts w:ascii="Times New Roman" w:eastAsia="Calibri" w:hAnsi="Times New Roman" w:cs="Times New Roman"/>
          <w:b/>
          <w:i/>
          <w:iCs/>
          <w:sz w:val="24"/>
          <w:szCs w:val="24"/>
        </w:rPr>
      </w:pPr>
    </w:p>
    <w:p w14:paraId="4078EC25" w14:textId="77777777" w:rsidR="00054C41" w:rsidRPr="00D8247C" w:rsidRDefault="00054C41" w:rsidP="00054C4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Calibri" w:hAnsi="Times New Roman" w:cs="Times New Roman"/>
          <w:bCs/>
          <w:sz w:val="24"/>
          <w:szCs w:val="24"/>
        </w:rPr>
      </w:pPr>
      <w:r w:rsidRPr="00D8247C">
        <w:rPr>
          <w:rFonts w:ascii="Times New Roman" w:eastAsia="Calibri" w:hAnsi="Times New Roman" w:cs="Times New Roman"/>
          <w:b/>
          <w:sz w:val="24"/>
          <w:szCs w:val="24"/>
        </w:rPr>
        <w:t xml:space="preserve">3.1.1 Súhrnná tabuľka nákladov regulácie </w:t>
      </w:r>
    </w:p>
    <w:p w14:paraId="7A081EE1" w14:textId="77777777" w:rsidR="00054C41" w:rsidRPr="00D8247C" w:rsidRDefault="00054C41" w:rsidP="00054C41">
      <w:pPr>
        <w:spacing w:after="0" w:line="240" w:lineRule="auto"/>
        <w:rPr>
          <w:rFonts w:ascii="Times New Roman" w:eastAsia="Times New Roman" w:hAnsi="Times New Roman" w:cs="Times New Roman"/>
          <w:bCs/>
          <w:sz w:val="24"/>
          <w:szCs w:val="24"/>
          <w:lang w:eastAsia="sk-SK"/>
        </w:rPr>
      </w:pPr>
    </w:p>
    <w:p w14:paraId="24959CF8" w14:textId="77777777" w:rsidR="00054C41" w:rsidRPr="00D8247C" w:rsidRDefault="00054C41" w:rsidP="00054C41">
      <w:pPr>
        <w:spacing w:after="0" w:line="240" w:lineRule="auto"/>
        <w:jc w:val="both"/>
        <w:rPr>
          <w:rFonts w:ascii="Times New Roman" w:eastAsia="Times New Roman" w:hAnsi="Times New Roman" w:cs="Times New Roman"/>
          <w:b/>
          <w:bCs/>
          <w:iCs/>
          <w:sz w:val="24"/>
          <w:szCs w:val="24"/>
          <w:lang w:eastAsia="sk-SK"/>
        </w:rPr>
      </w:pPr>
      <w:r w:rsidRPr="00D8247C">
        <w:rPr>
          <w:rFonts w:ascii="Times New Roman" w:eastAsia="Times New Roman" w:hAnsi="Times New Roman" w:cs="Times New Roman"/>
          <w:b/>
          <w:bCs/>
          <w:iCs/>
          <w:sz w:val="24"/>
          <w:szCs w:val="24"/>
          <w:lang w:eastAsia="sk-SK"/>
        </w:rPr>
        <w:t>Tabuľka č. 1: Zmeny ročných nákladov v prepočte na podnikateľské prostredie, Vyhodnotenie mechanizmu znižovania byrokracie a nákladov:</w:t>
      </w:r>
    </w:p>
    <w:p w14:paraId="1AB39A0E" w14:textId="77777777" w:rsidR="00054C41" w:rsidRPr="00D8247C" w:rsidRDefault="00054C41" w:rsidP="00054C41">
      <w:pPr>
        <w:spacing w:after="0" w:line="240" w:lineRule="auto"/>
        <w:jc w:val="both"/>
        <w:rPr>
          <w:rFonts w:ascii="Times New Roman" w:eastAsia="Times New Roman" w:hAnsi="Times New Roman" w:cs="Times New Roman"/>
          <w:bCs/>
          <w:iCs/>
          <w:sz w:val="24"/>
          <w:szCs w:val="24"/>
          <w:lang w:eastAsia="sk-SK"/>
        </w:rPr>
      </w:pPr>
    </w:p>
    <w:p w14:paraId="7729DB42"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Cs/>
          <w:iCs/>
          <w:sz w:val="24"/>
          <w:szCs w:val="24"/>
          <w:lang w:eastAsia="sk-SK"/>
        </w:rPr>
        <w:t xml:space="preserve">Predkladateľ: </w:t>
      </w:r>
      <w:r w:rsidRPr="00D8247C">
        <w:rPr>
          <w:rFonts w:ascii="Times New Roman" w:eastAsia="Times New Roman" w:hAnsi="Times New Roman" w:cs="Times New Roman"/>
          <w:b/>
          <w:sz w:val="24"/>
          <w:szCs w:val="24"/>
          <w:lang w:eastAsia="sk-SK"/>
        </w:rPr>
        <w:t>tabuľka č. 1</w:t>
      </w:r>
      <w:r w:rsidRPr="00D8247C">
        <w:rPr>
          <w:rFonts w:ascii="Times New Roman" w:eastAsia="Times New Roman" w:hAnsi="Times New Roman" w:cs="Times New Roman"/>
          <w:sz w:val="24"/>
          <w:szCs w:val="24"/>
          <w:lang w:eastAsia="sk-SK"/>
        </w:rPr>
        <w:t xml:space="preserve"> sa vypĺňa na základe detailných informácií uvedených v tabuľke č. 2 a v doplňujúcich informáciách k nej. </w:t>
      </w:r>
    </w:p>
    <w:p w14:paraId="1BCD5A74"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3013E823"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i/>
          <w:sz w:val="24"/>
          <w:szCs w:val="24"/>
          <w:lang w:eastAsia="sk-SK"/>
        </w:rPr>
        <w:t xml:space="preserve">Na vypĺňanie použite </w:t>
      </w:r>
      <w:r w:rsidRPr="00D8247C">
        <w:rPr>
          <w:rFonts w:ascii="Times New Roman" w:eastAsia="Times New Roman" w:hAnsi="Times New Roman" w:cs="Times New Roman"/>
          <w:b/>
          <w:i/>
          <w:sz w:val="24"/>
          <w:szCs w:val="24"/>
          <w:lang w:eastAsia="sk-SK"/>
        </w:rPr>
        <w:t>Kalkulačku nákladov</w:t>
      </w:r>
      <w:r w:rsidRPr="00D8247C">
        <w:rPr>
          <w:rFonts w:ascii="Times New Roman" w:eastAsia="Times New Roman" w:hAnsi="Times New Roman" w:cs="Times New Roman"/>
          <w:i/>
          <w:sz w:val="24"/>
          <w:szCs w:val="24"/>
          <w:lang w:eastAsia="sk-SK"/>
        </w:rPr>
        <w:t xml:space="preserve">, ktorá vyplnenie tejto tabuľky automatizuje. Samotná kalkulačka obsahuje vysvetlivky aj návod na vypĺňanie. Identickou tabuľkou z kalkulačky následne nahraďte tabuľku č. 1. </w:t>
      </w:r>
    </w:p>
    <w:p w14:paraId="06BD51F2"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27FD727A" w14:textId="77777777" w:rsidR="00054C41" w:rsidRPr="00D8247C" w:rsidRDefault="00054C41" w:rsidP="00054C41">
      <w:pPr>
        <w:spacing w:after="0" w:line="240" w:lineRule="auto"/>
        <w:jc w:val="both"/>
        <w:rPr>
          <w:rFonts w:ascii="Times New Roman" w:eastAsia="Times New Roman" w:hAnsi="Times New Roman" w:cs="Times New Roman"/>
          <w:b/>
          <w:i/>
          <w:sz w:val="24"/>
          <w:szCs w:val="24"/>
          <w:lang w:eastAsia="sk-SK"/>
        </w:rPr>
      </w:pPr>
      <w:r w:rsidRPr="00D8247C">
        <w:rPr>
          <w:rFonts w:ascii="Times New Roman" w:eastAsia="Times New Roman" w:hAnsi="Times New Roman" w:cs="Times New Roman"/>
          <w:b/>
          <w:i/>
          <w:sz w:val="24"/>
          <w:szCs w:val="24"/>
          <w:lang w:eastAsia="sk-SK"/>
        </w:rPr>
        <w:t>Pokyny k jednotlivým stĺpcom tabuľky č. 1:</w:t>
      </w:r>
    </w:p>
    <w:p w14:paraId="411D89B0" w14:textId="77777777" w:rsidR="00054C41" w:rsidRPr="00D8247C" w:rsidRDefault="00054C41" w:rsidP="00054C41">
      <w:pPr>
        <w:spacing w:after="0" w:line="240" w:lineRule="auto"/>
        <w:jc w:val="both"/>
        <w:rPr>
          <w:rFonts w:ascii="Times New Roman" w:eastAsia="Times New Roman" w:hAnsi="Times New Roman" w:cs="Times New Roman"/>
          <w:b/>
          <w:i/>
          <w:sz w:val="24"/>
          <w:szCs w:val="24"/>
          <w:lang w:eastAsia="sk-SK"/>
        </w:rPr>
      </w:pPr>
    </w:p>
    <w:p w14:paraId="2537F6D6" w14:textId="6E812203" w:rsidR="00054C41" w:rsidRPr="00D8247C" w:rsidRDefault="00054C41" w:rsidP="00054C41">
      <w:pPr>
        <w:spacing w:after="0" w:line="240" w:lineRule="auto"/>
        <w:jc w:val="both"/>
        <w:rPr>
          <w:rFonts w:ascii="Times New Roman" w:eastAsia="Times New Roman" w:hAnsi="Times New Roman" w:cs="Times New Roman"/>
          <w:iCs/>
          <w:sz w:val="24"/>
          <w:szCs w:val="24"/>
          <w:lang w:eastAsia="sk-SK"/>
        </w:rPr>
      </w:pPr>
      <w:r w:rsidRPr="00D8247C">
        <w:rPr>
          <w:rFonts w:ascii="Times New Roman" w:eastAsia="Times New Roman" w:hAnsi="Times New Roman" w:cs="Times New Roman"/>
          <w:b/>
          <w:iCs/>
          <w:sz w:val="24"/>
          <w:szCs w:val="24"/>
          <w:lang w:eastAsia="sk-SK"/>
        </w:rPr>
        <w:t>Priame finančné náklady</w:t>
      </w:r>
      <w:r w:rsidRPr="00D8247C">
        <w:rPr>
          <w:rFonts w:ascii="Times New Roman" w:eastAsia="Times New Roman" w:hAnsi="Times New Roman" w:cs="Times New Roman"/>
          <w:iCs/>
          <w:sz w:val="24"/>
          <w:szCs w:val="24"/>
          <w:lang w:eastAsia="sk-SK"/>
        </w:rPr>
        <w:t xml:space="preserve"> sa rozdeľujú na A. a B. z dôvodu, že na zmeny v regulácii výšky daní, odvodov</w:t>
      </w:r>
      <w:r w:rsidR="001D3FA0">
        <w:rPr>
          <w:rFonts w:ascii="Times New Roman" w:eastAsia="Times New Roman" w:hAnsi="Times New Roman" w:cs="Times New Roman"/>
          <w:iCs/>
          <w:sz w:val="24"/>
          <w:szCs w:val="24"/>
          <w:lang w:eastAsia="sk-SK"/>
        </w:rPr>
        <w:t>, </w:t>
      </w:r>
      <w:r w:rsidRPr="00D8247C">
        <w:rPr>
          <w:rFonts w:ascii="Times New Roman" w:eastAsia="Times New Roman" w:hAnsi="Times New Roman" w:cs="Times New Roman"/>
          <w:iCs/>
          <w:sz w:val="24"/>
          <w:szCs w:val="24"/>
          <w:lang w:eastAsia="sk-SK"/>
        </w:rPr>
        <w:t>ciel</w:t>
      </w:r>
      <w:r w:rsidR="001D3FA0">
        <w:rPr>
          <w:rFonts w:ascii="Times New Roman" w:eastAsia="Times New Roman" w:hAnsi="Times New Roman" w:cs="Times New Roman"/>
          <w:iCs/>
          <w:sz w:val="24"/>
          <w:szCs w:val="24"/>
          <w:lang w:eastAsia="sk-SK"/>
        </w:rPr>
        <w:t xml:space="preserve"> a </w:t>
      </w:r>
      <w:r w:rsidR="001D3FA0" w:rsidRPr="001D3FA0">
        <w:rPr>
          <w:rFonts w:ascii="Times New Roman" w:eastAsia="Times New Roman" w:hAnsi="Times New Roman" w:cs="Times New Roman"/>
          <w:iCs/>
          <w:sz w:val="24"/>
          <w:szCs w:val="24"/>
          <w:lang w:eastAsia="sk-SK"/>
        </w:rPr>
        <w:t xml:space="preserve">poplatkov, ktorých cieľom je znižovať negatívne </w:t>
      </w:r>
      <w:proofErr w:type="spellStart"/>
      <w:r w:rsidR="001D3FA0" w:rsidRPr="001D3FA0">
        <w:rPr>
          <w:rFonts w:ascii="Times New Roman" w:eastAsia="Times New Roman" w:hAnsi="Times New Roman" w:cs="Times New Roman"/>
          <w:iCs/>
          <w:sz w:val="24"/>
          <w:szCs w:val="24"/>
          <w:lang w:eastAsia="sk-SK"/>
        </w:rPr>
        <w:t>externality</w:t>
      </w:r>
      <w:proofErr w:type="spellEnd"/>
      <w:r w:rsidRPr="00D8247C">
        <w:rPr>
          <w:rFonts w:ascii="Times New Roman" w:eastAsia="Times New Roman" w:hAnsi="Times New Roman" w:cs="Times New Roman"/>
          <w:iCs/>
          <w:sz w:val="24"/>
          <w:szCs w:val="24"/>
          <w:lang w:eastAsia="sk-SK"/>
        </w:rPr>
        <w:t xml:space="preserve"> sa neuplatňuje mechanizmus znižovania byrokracie a nákladov. Na</w:t>
      </w:r>
      <w:r w:rsidR="001D3FA0">
        <w:rPr>
          <w:rFonts w:ascii="Times New Roman" w:eastAsia="Times New Roman" w:hAnsi="Times New Roman" w:cs="Times New Roman"/>
          <w:iCs/>
          <w:sz w:val="24"/>
          <w:szCs w:val="24"/>
          <w:lang w:eastAsia="sk-SK"/>
        </w:rPr>
        <w:t xml:space="preserve"> iné</w:t>
      </w:r>
      <w:r>
        <w:rPr>
          <w:rFonts w:ascii="Times New Roman" w:eastAsia="Times New Roman" w:hAnsi="Times New Roman" w:cs="Times New Roman"/>
          <w:iCs/>
          <w:sz w:val="24"/>
          <w:szCs w:val="24"/>
          <w:lang w:eastAsia="sk-SK"/>
        </w:rPr>
        <w:t> </w:t>
      </w:r>
      <w:r w:rsidRPr="00D8247C">
        <w:rPr>
          <w:rFonts w:ascii="Times New Roman" w:eastAsia="Times New Roman" w:hAnsi="Times New Roman" w:cs="Times New Roman"/>
          <w:iCs/>
          <w:sz w:val="24"/>
          <w:szCs w:val="24"/>
          <w:lang w:eastAsia="sk-SK"/>
        </w:rPr>
        <w:t xml:space="preserve">poplatky sa pravidlo uplatňuje, preto sú uvedené osobitne. </w:t>
      </w:r>
    </w:p>
    <w:p w14:paraId="6F0537AC"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3FEA0675" w14:textId="3AFA0D6C" w:rsidR="000C5E9A" w:rsidRPr="00391648"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A</w:t>
      </w:r>
      <w:r w:rsidRPr="00D8247C">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b/>
          <w:sz w:val="24"/>
          <w:szCs w:val="24"/>
          <w:lang w:eastAsia="sk-SK"/>
        </w:rPr>
        <w:t xml:space="preserve">Dane, odvody, clá </w:t>
      </w:r>
      <w:r w:rsidR="001D3FA0">
        <w:rPr>
          <w:rFonts w:ascii="Times New Roman" w:eastAsia="Times New Roman" w:hAnsi="Times New Roman" w:cs="Times New Roman"/>
          <w:b/>
          <w:sz w:val="24"/>
          <w:szCs w:val="24"/>
          <w:lang w:eastAsia="sk-SK"/>
        </w:rPr>
        <w:t xml:space="preserve">a </w:t>
      </w:r>
      <w:r w:rsidR="001D3FA0" w:rsidRPr="00391648">
        <w:rPr>
          <w:rFonts w:ascii="Times New Roman" w:eastAsia="Times New Roman" w:hAnsi="Times New Roman" w:cs="Times New Roman"/>
          <w:b/>
          <w:sz w:val="24"/>
          <w:szCs w:val="24"/>
          <w:lang w:eastAsia="sk-SK"/>
        </w:rPr>
        <w:t xml:space="preserve">poplatky, ktorých cieľom je znižovať negatívne </w:t>
      </w:r>
      <w:proofErr w:type="spellStart"/>
      <w:r w:rsidR="001D3FA0" w:rsidRPr="00391648">
        <w:rPr>
          <w:rFonts w:ascii="Times New Roman" w:eastAsia="Times New Roman" w:hAnsi="Times New Roman" w:cs="Times New Roman"/>
          <w:b/>
          <w:sz w:val="24"/>
          <w:szCs w:val="24"/>
          <w:lang w:eastAsia="sk-SK"/>
        </w:rPr>
        <w:t>externality</w:t>
      </w:r>
      <w:proofErr w:type="spellEnd"/>
      <w:r w:rsidR="001D3FA0" w:rsidRPr="00D8247C">
        <w:rPr>
          <w:rFonts w:ascii="Times New Roman" w:eastAsia="Calibri" w:hAnsi="Times New Roman" w:cs="Times New Roman"/>
          <w:color w:val="000000"/>
          <w:sz w:val="24"/>
          <w:szCs w:val="24"/>
        </w:rPr>
        <w:t xml:space="preserve"> </w:t>
      </w:r>
      <w:r w:rsidRPr="00D8247C">
        <w:rPr>
          <w:rFonts w:ascii="Times New Roman" w:eastAsia="Calibri" w:hAnsi="Times New Roman" w:cs="Times New Roman"/>
          <w:color w:val="000000"/>
          <w:sz w:val="24"/>
          <w:szCs w:val="24"/>
        </w:rPr>
        <w:t>(patria medzi priame finančné náklady)</w:t>
      </w:r>
      <w:r w:rsidRPr="00D8247C">
        <w:rPr>
          <w:rFonts w:ascii="Times New Roman" w:eastAsia="Times New Roman" w:hAnsi="Times New Roman" w:cs="Times New Roman"/>
          <w:sz w:val="24"/>
          <w:szCs w:val="24"/>
          <w:lang w:eastAsia="sk-SK"/>
        </w:rPr>
        <w:t xml:space="preserve">: vypĺňa sa, ak ustanovenia právneho predpisu zakladajú, rušia či menia </w:t>
      </w:r>
      <w:r w:rsidR="001D3FA0">
        <w:rPr>
          <w:rFonts w:ascii="Times New Roman" w:eastAsia="Times New Roman" w:hAnsi="Times New Roman" w:cs="Times New Roman"/>
          <w:sz w:val="24"/>
          <w:szCs w:val="24"/>
          <w:lang w:eastAsia="sk-SK"/>
        </w:rPr>
        <w:t xml:space="preserve">ich </w:t>
      </w:r>
      <w:r w:rsidRPr="00D8247C">
        <w:rPr>
          <w:rFonts w:ascii="Times New Roman" w:eastAsia="Times New Roman" w:hAnsi="Times New Roman" w:cs="Times New Roman"/>
          <w:sz w:val="24"/>
          <w:szCs w:val="24"/>
          <w:lang w:eastAsia="sk-SK"/>
        </w:rPr>
        <w:t xml:space="preserve">výšku. </w:t>
      </w:r>
      <w:r w:rsidR="000C5E9A">
        <w:rPr>
          <w:rFonts w:ascii="Times New Roman" w:eastAsia="Times New Roman" w:hAnsi="Times New Roman" w:cs="Times New Roman"/>
          <w:sz w:val="24"/>
          <w:szCs w:val="24"/>
          <w:lang w:eastAsia="sk-SK"/>
        </w:rPr>
        <w:t xml:space="preserve">Pod negatívnymi </w:t>
      </w:r>
      <w:proofErr w:type="spellStart"/>
      <w:r w:rsidR="000C5E9A">
        <w:rPr>
          <w:rFonts w:ascii="Times New Roman" w:eastAsia="Times New Roman" w:hAnsi="Times New Roman" w:cs="Times New Roman"/>
          <w:sz w:val="24"/>
          <w:szCs w:val="24"/>
          <w:lang w:eastAsia="sk-SK"/>
        </w:rPr>
        <w:t>externalitami</w:t>
      </w:r>
      <w:proofErr w:type="spellEnd"/>
      <w:r w:rsidR="000C5E9A">
        <w:rPr>
          <w:rFonts w:ascii="Times New Roman" w:eastAsia="Times New Roman" w:hAnsi="Times New Roman" w:cs="Times New Roman"/>
          <w:sz w:val="24"/>
          <w:szCs w:val="24"/>
          <w:lang w:eastAsia="sk-SK"/>
        </w:rPr>
        <w:t xml:space="preserve"> sa myslí prenos</w:t>
      </w:r>
      <w:r w:rsidR="00142154">
        <w:rPr>
          <w:rFonts w:ascii="Times New Roman" w:eastAsia="Times New Roman" w:hAnsi="Times New Roman" w:cs="Times New Roman"/>
          <w:sz w:val="24"/>
          <w:szCs w:val="24"/>
          <w:lang w:eastAsia="sk-SK"/>
        </w:rPr>
        <w:t xml:space="preserve"> nákladov produkcie či spotreby na iné subjekty, napríklad poškodenia, zníženia hodnoty, znehodnotenia či znečistenia. Medzi takéto poplatky patria napríklad tie, ktorých cieľom je znižovať </w:t>
      </w:r>
      <w:r w:rsidR="00142154" w:rsidRPr="00391648">
        <w:rPr>
          <w:rFonts w:ascii="Times New Roman" w:eastAsia="Times New Roman" w:hAnsi="Times New Roman" w:cs="Times New Roman"/>
          <w:sz w:val="24"/>
          <w:szCs w:val="24"/>
          <w:lang w:eastAsia="sk-SK"/>
        </w:rPr>
        <w:t xml:space="preserve">emisie skleníkových plynov, emisie iných znečisťujúcich látok alebo chrániť </w:t>
      </w:r>
      <w:r w:rsidR="00391648">
        <w:rPr>
          <w:rFonts w:ascii="Times New Roman" w:eastAsia="Times New Roman" w:hAnsi="Times New Roman" w:cs="Times New Roman"/>
          <w:sz w:val="24"/>
          <w:szCs w:val="24"/>
          <w:lang w:eastAsia="sk-SK"/>
        </w:rPr>
        <w:t>obmedzené</w:t>
      </w:r>
      <w:r w:rsidR="00142154" w:rsidRPr="00391648">
        <w:rPr>
          <w:rFonts w:ascii="Times New Roman" w:eastAsia="Times New Roman" w:hAnsi="Times New Roman" w:cs="Times New Roman"/>
          <w:sz w:val="24"/>
          <w:szCs w:val="24"/>
          <w:lang w:eastAsia="sk-SK"/>
        </w:rPr>
        <w:t xml:space="preserve"> prírodné zdroje.</w:t>
      </w:r>
    </w:p>
    <w:p w14:paraId="1E5CB87D" w14:textId="77777777" w:rsidR="00142154" w:rsidRDefault="00142154" w:rsidP="00054C41">
      <w:pPr>
        <w:spacing w:after="0" w:line="240" w:lineRule="auto"/>
        <w:jc w:val="both"/>
        <w:rPr>
          <w:rFonts w:ascii="Times New Roman" w:eastAsia="Times New Roman" w:hAnsi="Times New Roman" w:cs="Times New Roman"/>
          <w:sz w:val="24"/>
          <w:szCs w:val="24"/>
          <w:lang w:eastAsia="sk-SK"/>
        </w:rPr>
      </w:pPr>
    </w:p>
    <w:p w14:paraId="3635A9B6" w14:textId="4B52DAAF"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sz w:val="24"/>
          <w:szCs w:val="24"/>
          <w:lang w:eastAsia="sk-SK"/>
        </w:rPr>
        <w:t xml:space="preserve">Použite </w:t>
      </w:r>
      <w:r w:rsidR="001D3FA0">
        <w:rPr>
          <w:rFonts w:ascii="Times New Roman" w:eastAsia="Times New Roman" w:hAnsi="Times New Roman" w:cs="Times New Roman"/>
          <w:sz w:val="24"/>
          <w:szCs w:val="24"/>
          <w:lang w:eastAsia="sk-SK"/>
        </w:rPr>
        <w:t xml:space="preserve">najmä </w:t>
      </w:r>
      <w:r w:rsidRPr="00D8247C">
        <w:rPr>
          <w:rFonts w:ascii="Times New Roman" w:eastAsia="Times New Roman" w:hAnsi="Times New Roman" w:cs="Times New Roman"/>
          <w:sz w:val="24"/>
          <w:szCs w:val="24"/>
          <w:lang w:eastAsia="sk-SK"/>
        </w:rPr>
        <w:t>údaje z analýzy vplyvov na rozpočet verejnej správy (tabuľka č. 3). Zmeny v administratívnej náročnosti plnenia povinností spojené s daňami, odvodmi</w:t>
      </w:r>
      <w:r w:rsidR="001D3FA0">
        <w:rPr>
          <w:rFonts w:ascii="Times New Roman" w:eastAsia="Times New Roman" w:hAnsi="Times New Roman" w:cs="Times New Roman"/>
          <w:sz w:val="24"/>
          <w:szCs w:val="24"/>
          <w:lang w:eastAsia="sk-SK"/>
        </w:rPr>
        <w:t>,</w:t>
      </w:r>
      <w:r w:rsidR="00D631FA">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sz w:val="24"/>
          <w:szCs w:val="24"/>
          <w:lang w:eastAsia="sk-SK"/>
        </w:rPr>
        <w:t xml:space="preserve">clami </w:t>
      </w:r>
      <w:r w:rsidR="001D3FA0">
        <w:rPr>
          <w:rFonts w:ascii="Times New Roman" w:eastAsia="Times New Roman" w:hAnsi="Times New Roman" w:cs="Times New Roman"/>
          <w:sz w:val="24"/>
          <w:szCs w:val="24"/>
          <w:lang w:eastAsia="sk-SK"/>
        </w:rPr>
        <w:t xml:space="preserve">a poplatkami </w:t>
      </w:r>
      <w:r w:rsidRPr="00D8247C">
        <w:rPr>
          <w:rFonts w:ascii="Times New Roman" w:eastAsia="Times New Roman" w:hAnsi="Times New Roman" w:cs="Times New Roman"/>
          <w:sz w:val="24"/>
          <w:szCs w:val="24"/>
          <w:lang w:eastAsia="sk-SK"/>
        </w:rPr>
        <w:t xml:space="preserve">sa kvantifikujú v rámci „D. Administratívne náklady“. Ide o </w:t>
      </w:r>
      <w:r w:rsidRPr="00D8247C">
        <w:rPr>
          <w:rFonts w:ascii="Times New Roman" w:eastAsia="Times New Roman" w:hAnsi="Times New Roman" w:cs="Times New Roman"/>
          <w:b/>
          <w:sz w:val="24"/>
          <w:szCs w:val="24"/>
          <w:lang w:eastAsia="sk-SK"/>
        </w:rPr>
        <w:t>ročný vplyv</w:t>
      </w:r>
      <w:r w:rsidRPr="00D8247C">
        <w:rPr>
          <w:rFonts w:ascii="Times New Roman" w:eastAsia="Times New Roman" w:hAnsi="Times New Roman" w:cs="Times New Roman"/>
          <w:sz w:val="24"/>
          <w:szCs w:val="24"/>
          <w:lang w:eastAsia="sk-SK"/>
        </w:rPr>
        <w:t xml:space="preserve"> na PP v eurách. Kvantifikované vplyvy (v eurách na PP) sa rozdelia na tie, ktoré podnikateľom zvyšujú náklady a na tie, ktoré znižujú náklady.  </w:t>
      </w:r>
    </w:p>
    <w:p w14:paraId="43BC7812" w14:textId="77777777" w:rsidR="00054C41" w:rsidRPr="00D8247C" w:rsidRDefault="00054C41" w:rsidP="00054C41">
      <w:pPr>
        <w:spacing w:after="0" w:line="240" w:lineRule="auto"/>
        <w:jc w:val="both"/>
        <w:rPr>
          <w:rFonts w:ascii="Times New Roman" w:eastAsia="Times New Roman" w:hAnsi="Times New Roman" w:cs="Times New Roman"/>
          <w:i/>
          <w:sz w:val="24"/>
          <w:szCs w:val="24"/>
          <w:lang w:eastAsia="sk-SK"/>
        </w:rPr>
      </w:pPr>
    </w:p>
    <w:p w14:paraId="305712EC" w14:textId="682C5C55"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B:</w:t>
      </w:r>
      <w:r w:rsidRPr="00D8247C">
        <w:rPr>
          <w:rFonts w:ascii="Times New Roman" w:eastAsia="Times New Roman" w:hAnsi="Times New Roman" w:cs="Times New Roman"/>
          <w:sz w:val="24"/>
          <w:szCs w:val="24"/>
          <w:lang w:eastAsia="sk-SK"/>
        </w:rPr>
        <w:t xml:space="preserve"> </w:t>
      </w:r>
      <w:r w:rsidR="001D3FA0">
        <w:rPr>
          <w:rFonts w:ascii="Times New Roman" w:eastAsia="Times New Roman" w:hAnsi="Times New Roman" w:cs="Times New Roman"/>
          <w:b/>
          <w:sz w:val="24"/>
          <w:szCs w:val="24"/>
          <w:lang w:eastAsia="sk-SK"/>
        </w:rPr>
        <w:t>Iné p</w:t>
      </w:r>
      <w:r w:rsidRPr="00D8247C">
        <w:rPr>
          <w:rFonts w:ascii="Times New Roman" w:eastAsia="Times New Roman" w:hAnsi="Times New Roman" w:cs="Times New Roman"/>
          <w:b/>
          <w:sz w:val="24"/>
          <w:szCs w:val="24"/>
          <w:lang w:eastAsia="sk-SK"/>
        </w:rPr>
        <w:t xml:space="preserve">oplatky </w:t>
      </w:r>
      <w:r w:rsidRPr="00D8247C">
        <w:rPr>
          <w:rFonts w:ascii="Times New Roman" w:eastAsia="Calibri" w:hAnsi="Times New Roman" w:cs="Times New Roman"/>
          <w:color w:val="000000"/>
          <w:sz w:val="24"/>
          <w:szCs w:val="24"/>
        </w:rPr>
        <w:t>(patria medzi priame finančné náklady)</w:t>
      </w:r>
      <w:r w:rsidRPr="00D8247C">
        <w:rPr>
          <w:rFonts w:ascii="Times New Roman" w:eastAsia="Times New Roman" w:hAnsi="Times New Roman" w:cs="Times New Roman"/>
          <w:sz w:val="24"/>
          <w:szCs w:val="24"/>
          <w:lang w:eastAsia="sk-SK"/>
        </w:rPr>
        <w:t xml:space="preserve">: vypĺňa sa, ak ustanovenia právneho predpisu zakladajú/rušia či menia výšku </w:t>
      </w:r>
      <w:r w:rsidR="00A1736E">
        <w:rPr>
          <w:rFonts w:ascii="Times New Roman" w:eastAsia="Times New Roman" w:hAnsi="Times New Roman" w:cs="Times New Roman"/>
          <w:sz w:val="24"/>
          <w:szCs w:val="24"/>
          <w:lang w:eastAsia="sk-SK"/>
        </w:rPr>
        <w:t xml:space="preserve">iných </w:t>
      </w:r>
      <w:r w:rsidRPr="00D8247C">
        <w:rPr>
          <w:rFonts w:ascii="Times New Roman" w:eastAsia="Times New Roman" w:hAnsi="Times New Roman" w:cs="Times New Roman"/>
          <w:sz w:val="24"/>
          <w:szCs w:val="24"/>
          <w:lang w:eastAsia="sk-SK"/>
        </w:rPr>
        <w:t xml:space="preserve">poplatkov. Nápomocné môžu byť údaje z analýzy vplyvov na rozpočet verejnej správy (tabuľka č. 3). Ide o ročný vplyv na </w:t>
      </w:r>
      <w:r w:rsidR="00A1736E">
        <w:rPr>
          <w:rFonts w:ascii="Times New Roman" w:eastAsia="Times New Roman" w:hAnsi="Times New Roman" w:cs="Times New Roman"/>
          <w:sz w:val="24"/>
          <w:szCs w:val="24"/>
          <w:lang w:eastAsia="sk-SK"/>
        </w:rPr>
        <w:t>PP</w:t>
      </w:r>
      <w:r w:rsidRPr="00D8247C">
        <w:rPr>
          <w:rFonts w:ascii="Times New Roman" w:eastAsia="Times New Roman" w:hAnsi="Times New Roman" w:cs="Times New Roman"/>
          <w:sz w:val="24"/>
          <w:szCs w:val="24"/>
          <w:lang w:eastAsia="sk-SK"/>
        </w:rPr>
        <w:t xml:space="preserve"> v </w:t>
      </w:r>
      <w:r w:rsidR="00A1736E">
        <w:rPr>
          <w:rFonts w:ascii="Times New Roman" w:eastAsia="Times New Roman" w:hAnsi="Times New Roman" w:cs="Times New Roman"/>
          <w:sz w:val="24"/>
          <w:szCs w:val="24"/>
          <w:lang w:eastAsia="sk-SK"/>
        </w:rPr>
        <w:t>eurách</w:t>
      </w:r>
      <w:r w:rsidRPr="00D8247C">
        <w:rPr>
          <w:rFonts w:ascii="Times New Roman" w:eastAsia="Times New Roman" w:hAnsi="Times New Roman" w:cs="Times New Roman"/>
          <w:sz w:val="24"/>
          <w:szCs w:val="24"/>
          <w:lang w:eastAsia="sk-SK"/>
        </w:rPr>
        <w:t xml:space="preserve">. Dôležité je kvantifikovať aj poplatky, ktoré do rozpočtu verejnej správy nevstupujú. Kvantifikované vplyvy (v eurách na PP) sa rozdelia na tie, ktoré podnikateľom zvyšujú náklady a na tie, ktoré znižujú náklady.  </w:t>
      </w:r>
    </w:p>
    <w:p w14:paraId="177DAD0C"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4B645982" w14:textId="77777777" w:rsidR="00054C41" w:rsidRPr="00D8247C" w:rsidRDefault="00054C41" w:rsidP="00054C41">
      <w:pPr>
        <w:spacing w:after="0" w:line="240" w:lineRule="auto"/>
        <w:jc w:val="both"/>
        <w:rPr>
          <w:rFonts w:ascii="Times New Roman" w:eastAsia="Times New Roman" w:hAnsi="Times New Roman" w:cs="Times New Roman"/>
          <w:i/>
          <w:iCs/>
          <w:sz w:val="24"/>
          <w:szCs w:val="24"/>
          <w:lang w:eastAsia="sk-SK"/>
        </w:rPr>
      </w:pPr>
      <w:r w:rsidRPr="00D8247C">
        <w:rPr>
          <w:rFonts w:ascii="Times New Roman" w:eastAsia="Times New Roman" w:hAnsi="Times New Roman" w:cs="Times New Roman"/>
          <w:i/>
          <w:iCs/>
          <w:sz w:val="24"/>
          <w:szCs w:val="24"/>
          <w:lang w:eastAsia="sk-SK"/>
        </w:rPr>
        <w:t xml:space="preserve">Medzi poplatky patria napríklad: poplatok za vydanie osvedčenia o živnostenskom oprávnení, poplatok za žiadosť o predĺženie platnosti stavebného povolenia, úhrady za služby verejnosti poskytované RTVS v oblasti rozhlasového vysielania a televízneho vysielania, poplatky organizáciám kolektívnej správy, napríklad SOZA alebo iné správne/súdne poplatky. Medzi poplatky </w:t>
      </w:r>
      <w:r w:rsidRPr="00D8247C">
        <w:rPr>
          <w:rFonts w:ascii="Times New Roman" w:eastAsia="Times New Roman" w:hAnsi="Times New Roman" w:cs="Times New Roman"/>
          <w:b/>
          <w:i/>
          <w:iCs/>
          <w:sz w:val="24"/>
          <w:szCs w:val="24"/>
          <w:lang w:eastAsia="sk-SK"/>
        </w:rPr>
        <w:t>nepatria pokuty</w:t>
      </w:r>
      <w:r w:rsidRPr="00D8247C">
        <w:rPr>
          <w:rFonts w:ascii="Times New Roman" w:eastAsia="Times New Roman" w:hAnsi="Times New Roman" w:cs="Times New Roman"/>
          <w:i/>
          <w:iCs/>
          <w:sz w:val="24"/>
          <w:szCs w:val="24"/>
          <w:lang w:eastAsia="sk-SK"/>
        </w:rPr>
        <w:t xml:space="preserve">. </w:t>
      </w:r>
    </w:p>
    <w:p w14:paraId="63CABA40" w14:textId="77777777" w:rsidR="00054C41" w:rsidRPr="00D8247C" w:rsidRDefault="00054C41" w:rsidP="00054C41">
      <w:pPr>
        <w:spacing w:after="0" w:line="240" w:lineRule="auto"/>
        <w:jc w:val="both"/>
        <w:rPr>
          <w:rFonts w:ascii="Times New Roman" w:eastAsia="Times New Roman" w:hAnsi="Times New Roman" w:cs="Times New Roman"/>
          <w:i/>
          <w:sz w:val="24"/>
          <w:szCs w:val="24"/>
          <w:lang w:eastAsia="sk-SK"/>
        </w:rPr>
      </w:pPr>
    </w:p>
    <w:p w14:paraId="735803E9"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C:</w:t>
      </w:r>
      <w:r w:rsidRPr="00D8247C">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b/>
          <w:sz w:val="24"/>
          <w:szCs w:val="24"/>
          <w:lang w:eastAsia="sk-SK"/>
        </w:rPr>
        <w:t>Nepriame finančné náklady</w:t>
      </w:r>
      <w:r w:rsidRPr="00D8247C">
        <w:rPr>
          <w:rFonts w:ascii="Times New Roman" w:eastAsia="Times New Roman" w:hAnsi="Times New Roman" w:cs="Times New Roman"/>
          <w:sz w:val="24"/>
          <w:szCs w:val="24"/>
          <w:lang w:eastAsia="sk-SK"/>
        </w:rPr>
        <w:t xml:space="preserve">: vypĺňa sa, ak ustanovenia právneho predpisu zakladajú rušia či menia výšku nepriamych nákladov. Kvantifikované vplyvy (v eurách na PP) sa rozdelia na tie, ktoré podnikateľom zvyšujú náklady a na tie, ktoré znižujú náklady. V prípade objektívnej nedostupnosti požadovaného údaja použite expertný odhad. </w:t>
      </w:r>
    </w:p>
    <w:p w14:paraId="129AF99C"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5E6681CE" w14:textId="6F9FC71E" w:rsidR="00054C41" w:rsidRPr="00D8247C" w:rsidRDefault="00054C41" w:rsidP="00054C41">
      <w:pPr>
        <w:spacing w:after="12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i/>
          <w:sz w:val="24"/>
          <w:szCs w:val="24"/>
          <w:lang w:eastAsia="sk-SK"/>
        </w:rPr>
        <w:t xml:space="preserve">Nepriame finančné náklady – sú náklady, ktoré musí podnikateľ vynaložiť na účely zabezpečenia súladu výrobku, služieb, interných procesov, vybavenia prevádzky s požiadavkami regulácie (napr. náklady spojené so zabezpečením ochranných pracovných odevov, náklady na zabezpečenie pitného režimu, náklady na vybavenie prevádzky elektronickou registračnou pokladňou, náklady na školenie, na získanie potrebných vedomostí nevyhnutných na dosiahnutie určitého diplomu alebo osvedčenia a iné). Patria sem aj, príplatky k mzde, príspevky zamestnancom, cestovné náhrady, stravné a pod. </w:t>
      </w:r>
    </w:p>
    <w:p w14:paraId="1D8E9527"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Calibri" w:hAnsi="Times New Roman" w:cs="Times New Roman"/>
          <w:b/>
          <w:sz w:val="24"/>
          <w:szCs w:val="24"/>
        </w:rPr>
        <w:t>D</w:t>
      </w:r>
      <w:r w:rsidRPr="00D8247C">
        <w:rPr>
          <w:rFonts w:ascii="Times New Roman" w:eastAsia="Calibri" w:hAnsi="Times New Roman" w:cs="Times New Roman"/>
          <w:b/>
          <w:i/>
          <w:sz w:val="24"/>
          <w:szCs w:val="24"/>
        </w:rPr>
        <w:t>.</w:t>
      </w:r>
      <w:r w:rsidRPr="00D8247C">
        <w:rPr>
          <w:rFonts w:ascii="Times New Roman" w:eastAsia="Calibri" w:hAnsi="Times New Roman" w:cs="Times New Roman"/>
          <w:i/>
          <w:sz w:val="24"/>
          <w:szCs w:val="24"/>
        </w:rPr>
        <w:t xml:space="preserve"> </w:t>
      </w:r>
      <w:r w:rsidRPr="00D8247C">
        <w:rPr>
          <w:rFonts w:ascii="Times New Roman" w:eastAsia="Times New Roman" w:hAnsi="Times New Roman" w:cs="Times New Roman"/>
          <w:b/>
          <w:sz w:val="24"/>
          <w:szCs w:val="24"/>
          <w:lang w:eastAsia="sk-SK"/>
        </w:rPr>
        <w:t>Administratívne náklady</w:t>
      </w:r>
      <w:r w:rsidRPr="00D8247C">
        <w:rPr>
          <w:rFonts w:ascii="Times New Roman" w:eastAsia="Times New Roman" w:hAnsi="Times New Roman" w:cs="Times New Roman"/>
          <w:sz w:val="24"/>
          <w:szCs w:val="24"/>
          <w:lang w:eastAsia="sk-SK"/>
        </w:rPr>
        <w:t>: vypĺňa sa, ak ustanovenia právneho predpisu zakladajú,  rušia či</w:t>
      </w:r>
      <w:r>
        <w:rPr>
          <w:rFonts w:ascii="Times New Roman" w:eastAsia="Times New Roman" w:hAnsi="Times New Roman" w:cs="Times New Roman"/>
          <w:sz w:val="24"/>
          <w:szCs w:val="24"/>
          <w:lang w:eastAsia="sk-SK"/>
        </w:rPr>
        <w:t> </w:t>
      </w:r>
      <w:r w:rsidRPr="001F1B43">
        <w:rPr>
          <w:rFonts w:ascii="Times New Roman" w:eastAsia="Times New Roman" w:hAnsi="Times New Roman" w:cs="Times New Roman"/>
          <w:sz w:val="24"/>
          <w:szCs w:val="24"/>
          <w:lang w:eastAsia="sk-SK"/>
        </w:rPr>
        <w:t>menia výšku administratívnych nákladov. Kvantifikované vplyvy (v eurách na PP) sa</w:t>
      </w:r>
      <w:r>
        <w:rPr>
          <w:rFonts w:ascii="Times New Roman" w:eastAsia="Times New Roman" w:hAnsi="Times New Roman" w:cs="Times New Roman"/>
          <w:sz w:val="24"/>
          <w:szCs w:val="24"/>
          <w:lang w:eastAsia="sk-SK"/>
        </w:rPr>
        <w:t> </w:t>
      </w:r>
      <w:r w:rsidRPr="00D8247C">
        <w:rPr>
          <w:rFonts w:ascii="Times New Roman" w:eastAsia="Times New Roman" w:hAnsi="Times New Roman" w:cs="Times New Roman"/>
          <w:sz w:val="24"/>
          <w:szCs w:val="24"/>
          <w:lang w:eastAsia="sk-SK"/>
        </w:rPr>
        <w:t xml:space="preserve">rozdelia na tie, ktoré podnikateľom zvyšujú náklady a na tie, ktoré znižujú náklady. Pri kvantifikácii administratívnych nákladov je možné použiť štandardizovanú časovú náročnosť pre typické administratívne povinnosti (uvedenú v tabuľke na str. 10), alebo je možné použiť expertný odhad. </w:t>
      </w:r>
    </w:p>
    <w:p w14:paraId="01FCC06E"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586EE578" w14:textId="77777777" w:rsidR="00054C41" w:rsidRPr="00D8247C" w:rsidRDefault="00054C41" w:rsidP="00054C41">
      <w:pPr>
        <w:spacing w:after="120" w:line="240" w:lineRule="auto"/>
        <w:jc w:val="both"/>
        <w:rPr>
          <w:rFonts w:ascii="Times New Roman" w:eastAsia="Times New Roman" w:hAnsi="Times New Roman" w:cs="Times New Roman"/>
          <w:i/>
          <w:sz w:val="24"/>
          <w:szCs w:val="24"/>
          <w:lang w:eastAsia="sk-SK"/>
        </w:rPr>
      </w:pPr>
      <w:r w:rsidRPr="00D8247C">
        <w:rPr>
          <w:rFonts w:ascii="Times New Roman" w:eastAsia="Times New Roman" w:hAnsi="Times New Roman" w:cs="Times New Roman"/>
          <w:i/>
          <w:sz w:val="24"/>
          <w:szCs w:val="24"/>
          <w:lang w:eastAsia="sk-SK"/>
        </w:rPr>
        <w:t xml:space="preserve">Administratívne náklady – Ide o nákladové vyjadrenie času, ktorý strávi podnikateľ resp. jeho zamestnanci realizáciou konkrétnych činností v súvislosti s dodržiavaním regulačných povinností resp. pri plnení informačnej povinnosti. Patria sem aj administratívne náklady súvisiace so samotným oboznámením sa s novou reguláciou a jej implementáciou. </w:t>
      </w:r>
    </w:p>
    <w:p w14:paraId="31661E90" w14:textId="77777777" w:rsidR="00054C41" w:rsidRPr="00D8247C" w:rsidRDefault="00054C41" w:rsidP="00054C41">
      <w:pPr>
        <w:spacing w:after="12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Spolu A+B+C+D:</w:t>
      </w:r>
      <w:r w:rsidRPr="00D8247C">
        <w:rPr>
          <w:rFonts w:ascii="Times New Roman" w:eastAsia="Times New Roman" w:hAnsi="Times New Roman" w:cs="Times New Roman"/>
          <w:sz w:val="24"/>
          <w:szCs w:val="24"/>
          <w:lang w:eastAsia="sk-SK"/>
        </w:rPr>
        <w:t xml:space="preserve"> spočítajú sa všetky vplyvy </w:t>
      </w:r>
      <w:r w:rsidRPr="00D8247C">
        <w:rPr>
          <w:rFonts w:ascii="Times New Roman" w:eastAsia="Times New Roman" w:hAnsi="Times New Roman" w:cs="Times New Roman"/>
          <w:b/>
          <w:sz w:val="24"/>
          <w:szCs w:val="24"/>
          <w:lang w:eastAsia="sk-SK"/>
        </w:rPr>
        <w:t>(A+B+C+D).</w:t>
      </w:r>
      <w:r w:rsidRPr="00D8247C">
        <w:rPr>
          <w:rFonts w:ascii="Times New Roman" w:eastAsia="Times New Roman" w:hAnsi="Times New Roman" w:cs="Times New Roman"/>
          <w:sz w:val="24"/>
          <w:szCs w:val="24"/>
          <w:lang w:eastAsia="sk-SK"/>
        </w:rPr>
        <w:t xml:space="preserve"> Tento súčet vyjadruje aký celkový pozitívny vplyv a aký celkový negatívny vplyv má regulácia na náklady PP.  </w:t>
      </w:r>
    </w:p>
    <w:p w14:paraId="35AF4F5B"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E.</w:t>
      </w:r>
      <w:r w:rsidRPr="00D8247C">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b/>
          <w:sz w:val="24"/>
          <w:szCs w:val="24"/>
          <w:lang w:eastAsia="sk-SK"/>
        </w:rPr>
        <w:t xml:space="preserve">Vplyv na </w:t>
      </w:r>
      <w:proofErr w:type="spellStart"/>
      <w:r w:rsidRPr="00D8247C">
        <w:rPr>
          <w:rFonts w:ascii="Times New Roman" w:eastAsia="Times New Roman" w:hAnsi="Times New Roman" w:cs="Times New Roman"/>
          <w:b/>
          <w:sz w:val="24"/>
          <w:szCs w:val="24"/>
          <w:lang w:eastAsia="sk-SK"/>
        </w:rPr>
        <w:t>mikro</w:t>
      </w:r>
      <w:proofErr w:type="spellEnd"/>
      <w:r w:rsidRPr="00D8247C">
        <w:rPr>
          <w:rFonts w:ascii="Times New Roman" w:eastAsia="Times New Roman" w:hAnsi="Times New Roman" w:cs="Times New Roman"/>
          <w:b/>
          <w:sz w:val="24"/>
          <w:szCs w:val="24"/>
          <w:lang w:eastAsia="sk-SK"/>
        </w:rPr>
        <w:t>, malé a stredné podniky (MSP):</w:t>
      </w:r>
      <w:r w:rsidRPr="00D8247C">
        <w:rPr>
          <w:rFonts w:ascii="Times New Roman" w:eastAsia="Times New Roman" w:hAnsi="Times New Roman" w:cs="Times New Roman"/>
          <w:sz w:val="24"/>
          <w:szCs w:val="24"/>
          <w:lang w:eastAsia="sk-SK"/>
        </w:rPr>
        <w:t xml:space="preserve"> vypočítajú sa náklady tých ustanovení predkladaného právneho predpisu, ktoré majú vplyv na MSP resp. aj na MSP. Kvantifikované vplyvy (v eurách na PP) sa rozdelia na tie, ktoré podnikateľom zvyšujú náklady a na tie, ktoré </w:t>
      </w:r>
      <w:r w:rsidRPr="00D8247C">
        <w:rPr>
          <w:rFonts w:ascii="Times New Roman" w:eastAsia="Times New Roman" w:hAnsi="Times New Roman" w:cs="Times New Roman"/>
          <w:sz w:val="24"/>
          <w:szCs w:val="24"/>
          <w:lang w:eastAsia="sk-SK"/>
        </w:rPr>
        <w:lastRenderedPageBreak/>
        <w:t>znižujú náklady.  Kategóriu MSP tvoria podniky, ktoré zamestnávajú menej ako 250 osôb a</w:t>
      </w:r>
      <w:r>
        <w:rPr>
          <w:rFonts w:ascii="Times New Roman" w:eastAsia="Times New Roman" w:hAnsi="Times New Roman" w:cs="Times New Roman"/>
          <w:sz w:val="24"/>
          <w:szCs w:val="24"/>
          <w:lang w:eastAsia="sk-SK"/>
        </w:rPr>
        <w:t> </w:t>
      </w:r>
      <w:r w:rsidRPr="00D8247C">
        <w:rPr>
          <w:rFonts w:ascii="Times New Roman" w:eastAsia="Times New Roman" w:hAnsi="Times New Roman" w:cs="Times New Roman"/>
          <w:sz w:val="24"/>
          <w:szCs w:val="24"/>
          <w:lang w:eastAsia="sk-SK"/>
        </w:rPr>
        <w:t>ktorých ročný obrat nepresahuje 50 miliónov eur a/alebo celková ročná bilančná suma neprevyšuje 43 miliónov eur.</w:t>
      </w:r>
    </w:p>
    <w:p w14:paraId="2184361E"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681CF17E" w14:textId="77777777" w:rsidR="00054C41" w:rsidRPr="00D8247C" w:rsidRDefault="00054C41" w:rsidP="00054C41">
      <w:pPr>
        <w:spacing w:after="12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F. Úplná harmonizácia práva EÚ</w:t>
      </w:r>
      <w:r w:rsidRPr="00D8247C">
        <w:rPr>
          <w:rFonts w:ascii="Times New Roman" w:eastAsia="Times New Roman" w:hAnsi="Times New Roman" w:cs="Times New Roman"/>
          <w:sz w:val="24"/>
          <w:szCs w:val="24"/>
          <w:lang w:eastAsia="sk-SK"/>
        </w:rPr>
        <w:t xml:space="preserve">: spočítajú sa náklady tých ustanovení predkladaného právneho predpisu, ktoré vyplývajú z legislatívy EÚ, od ktorej sa nemožno odkloniť a ktorú ani nie je možné upraviť inak (z Tabuľky č. 2 – Pôvod regulácie: EÚ úplná </w:t>
      </w:r>
      <w:proofErr w:type="spellStart"/>
      <w:r w:rsidRPr="00D8247C">
        <w:rPr>
          <w:rFonts w:ascii="Times New Roman" w:eastAsia="Times New Roman" w:hAnsi="Times New Roman" w:cs="Times New Roman"/>
          <w:sz w:val="24"/>
          <w:szCs w:val="24"/>
          <w:lang w:eastAsia="sk-SK"/>
        </w:rPr>
        <w:t>harm</w:t>
      </w:r>
      <w:proofErr w:type="spellEnd"/>
      <w:r w:rsidRPr="00D8247C">
        <w:rPr>
          <w:rFonts w:ascii="Times New Roman" w:eastAsia="Times New Roman" w:hAnsi="Times New Roman" w:cs="Times New Roman"/>
          <w:sz w:val="24"/>
          <w:szCs w:val="24"/>
          <w:lang w:eastAsia="sk-SK"/>
        </w:rPr>
        <w:t>.). Neuvádzajú sa</w:t>
      </w:r>
      <w:r>
        <w:rPr>
          <w:rFonts w:ascii="Times New Roman" w:eastAsia="Times New Roman" w:hAnsi="Times New Roman" w:cs="Times New Roman"/>
          <w:sz w:val="24"/>
          <w:szCs w:val="24"/>
          <w:lang w:eastAsia="sk-SK"/>
        </w:rPr>
        <w:t> </w:t>
      </w:r>
      <w:r w:rsidRPr="00D8247C">
        <w:rPr>
          <w:rFonts w:ascii="Times New Roman" w:eastAsia="Times New Roman" w:hAnsi="Times New Roman" w:cs="Times New Roman"/>
          <w:sz w:val="24"/>
          <w:szCs w:val="24"/>
          <w:lang w:eastAsia="sk-SK"/>
        </w:rPr>
        <w:t xml:space="preserve">sem vplyvy na náklady, ktoré vychádzajú z harmonizácie s právom EÚ s možnosťou voľby (tie nemajú výnimku z mechanizmu znižovania byrokracie a nákladov). Kvantifikované vplyvy (v eurách na PP) sa rozdelia na tie, ktoré podnikateľom zvyšujú náklady a na tie, ktoré znižujú náklady.  </w:t>
      </w:r>
    </w:p>
    <w:p w14:paraId="39694B63" w14:textId="66173C8C" w:rsidR="00054C41" w:rsidRPr="00D8247C" w:rsidRDefault="00054C41" w:rsidP="00054C41">
      <w:pPr>
        <w:spacing w:after="12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G. Náklady okrem výnimiek = B+C+D-F</w:t>
      </w:r>
      <w:r w:rsidRPr="00D8247C">
        <w:rPr>
          <w:rFonts w:ascii="Times New Roman" w:eastAsia="Times New Roman" w:hAnsi="Times New Roman" w:cs="Times New Roman"/>
          <w:sz w:val="24"/>
          <w:szCs w:val="24"/>
          <w:lang w:eastAsia="sk-SK"/>
        </w:rPr>
        <w:t>: vypočítajú sa náklady, ktoré vstupujú do</w:t>
      </w:r>
      <w:r>
        <w:rPr>
          <w:rFonts w:ascii="Times New Roman" w:eastAsia="Times New Roman" w:hAnsi="Times New Roman" w:cs="Times New Roman"/>
          <w:sz w:val="24"/>
          <w:szCs w:val="24"/>
          <w:lang w:eastAsia="sk-SK"/>
        </w:rPr>
        <w:t> </w:t>
      </w:r>
      <w:r w:rsidRPr="00D8247C">
        <w:rPr>
          <w:rFonts w:ascii="Times New Roman" w:eastAsia="Times New Roman" w:hAnsi="Times New Roman" w:cs="Times New Roman"/>
          <w:sz w:val="24"/>
          <w:szCs w:val="24"/>
          <w:lang w:eastAsia="sk-SK"/>
        </w:rPr>
        <w:t>mechanizmu</w:t>
      </w:r>
      <w:r w:rsidRPr="00D8247C">
        <w:rPr>
          <w:rFonts w:ascii="Calibri" w:eastAsia="Calibri" w:hAnsi="Calibri" w:cs="Times New Roman"/>
          <w:sz w:val="24"/>
          <w:szCs w:val="24"/>
        </w:rPr>
        <w:t xml:space="preserve"> </w:t>
      </w:r>
      <w:r w:rsidRPr="00D8247C">
        <w:rPr>
          <w:rFonts w:ascii="Times New Roman" w:eastAsia="Times New Roman" w:hAnsi="Times New Roman" w:cs="Times New Roman"/>
          <w:sz w:val="24"/>
          <w:szCs w:val="24"/>
          <w:lang w:eastAsia="sk-SK"/>
        </w:rPr>
        <w:t xml:space="preserve">znižovania byrokracie a nákladov. Ide o súčet </w:t>
      </w:r>
      <w:r w:rsidR="00A1736E">
        <w:rPr>
          <w:rFonts w:ascii="Times New Roman" w:eastAsia="Times New Roman" w:hAnsi="Times New Roman" w:cs="Times New Roman"/>
          <w:sz w:val="24"/>
          <w:szCs w:val="24"/>
          <w:lang w:eastAsia="sk-SK"/>
        </w:rPr>
        <w:t xml:space="preserve">iných </w:t>
      </w:r>
      <w:r w:rsidRPr="00D8247C">
        <w:rPr>
          <w:rFonts w:ascii="Times New Roman" w:eastAsia="Times New Roman" w:hAnsi="Times New Roman" w:cs="Times New Roman"/>
          <w:sz w:val="24"/>
          <w:szCs w:val="24"/>
          <w:lang w:eastAsia="sk-SK"/>
        </w:rPr>
        <w:t xml:space="preserve">poplatkov, nepriamych finančných nákladov a administratívnych nákladov, oslobodený od výšky nákladov, vyplývajúcich z úplnej harmonizácie s právom EÚ. Kvantifikované vplyvy (v eurách na PP) sa rozdelia na tie, ktoré podnikateľom zvyšujú náklady a na tie, ktoré znižujú náklady.  </w:t>
      </w:r>
    </w:p>
    <w:p w14:paraId="177DDBED" w14:textId="77777777" w:rsidR="00054C41" w:rsidRPr="00D8247C" w:rsidRDefault="00054C41" w:rsidP="00054C41">
      <w:pPr>
        <w:spacing w:after="0" w:line="240" w:lineRule="auto"/>
        <w:jc w:val="both"/>
        <w:rPr>
          <w:rFonts w:ascii="Times New Roman" w:eastAsia="Times New Roman" w:hAnsi="Times New Roman" w:cs="Times New Roman"/>
          <w:b/>
          <w:bCs/>
          <w:sz w:val="24"/>
          <w:szCs w:val="24"/>
          <w:lang w:eastAsia="sk-SK"/>
        </w:rPr>
      </w:pPr>
    </w:p>
    <w:p w14:paraId="526AC719" w14:textId="77777777" w:rsidR="00054C41" w:rsidRPr="00D8247C" w:rsidRDefault="00054C41" w:rsidP="00054C4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bCs/>
          <w:iCs/>
          <w:sz w:val="24"/>
          <w:szCs w:val="24"/>
          <w:lang w:eastAsia="sk-SK"/>
        </w:rPr>
        <w:t>3.1.2 Výpočty vplyvov jednotlivých regulácií na zmeny v nákladoch podnikateľov</w:t>
      </w:r>
    </w:p>
    <w:p w14:paraId="6564E62B" w14:textId="77777777" w:rsidR="00054C41" w:rsidRPr="00D8247C" w:rsidRDefault="00054C41" w:rsidP="00054C41">
      <w:pPr>
        <w:spacing w:after="0" w:line="240" w:lineRule="auto"/>
        <w:jc w:val="both"/>
        <w:rPr>
          <w:rFonts w:ascii="Times New Roman" w:eastAsia="Times New Roman" w:hAnsi="Times New Roman" w:cs="Times New Roman"/>
          <w:bCs/>
          <w:iCs/>
          <w:sz w:val="24"/>
          <w:szCs w:val="24"/>
          <w:lang w:eastAsia="sk-SK"/>
        </w:rPr>
      </w:pPr>
    </w:p>
    <w:p w14:paraId="6ADEE286" w14:textId="77777777" w:rsidR="00054C41" w:rsidRPr="00D8247C" w:rsidRDefault="00054C41" w:rsidP="00054C41">
      <w:pPr>
        <w:spacing w:after="0" w:line="240" w:lineRule="auto"/>
        <w:jc w:val="both"/>
        <w:rPr>
          <w:rFonts w:ascii="Times New Roman" w:eastAsia="Times New Roman" w:hAnsi="Times New Roman" w:cs="Times New Roman"/>
          <w:b/>
          <w:bCs/>
          <w:iCs/>
          <w:sz w:val="24"/>
          <w:szCs w:val="24"/>
          <w:lang w:eastAsia="sk-SK"/>
        </w:rPr>
      </w:pPr>
      <w:r w:rsidRPr="00D8247C">
        <w:rPr>
          <w:rFonts w:ascii="Times New Roman" w:eastAsia="Times New Roman" w:hAnsi="Times New Roman" w:cs="Times New Roman"/>
          <w:b/>
          <w:bCs/>
          <w:iCs/>
          <w:sz w:val="24"/>
          <w:szCs w:val="24"/>
          <w:lang w:eastAsia="sk-SK"/>
        </w:rPr>
        <w:t>Tabuľka č. 2: Výpočet vplyvov jednotlivých regulácií na zmeny v nákladoch podnikateľov</w:t>
      </w:r>
    </w:p>
    <w:p w14:paraId="03A525E5" w14:textId="77777777" w:rsidR="00054C41" w:rsidRPr="00D8247C" w:rsidRDefault="00054C41" w:rsidP="00054C41">
      <w:pPr>
        <w:spacing w:after="0" w:line="240" w:lineRule="auto"/>
        <w:jc w:val="both"/>
        <w:rPr>
          <w:rFonts w:ascii="Times New Roman" w:eastAsia="Times New Roman" w:hAnsi="Times New Roman" w:cs="Times New Roman"/>
          <w:bCs/>
          <w:iCs/>
          <w:sz w:val="24"/>
          <w:szCs w:val="24"/>
          <w:lang w:eastAsia="sk-SK"/>
        </w:rPr>
      </w:pPr>
    </w:p>
    <w:p w14:paraId="71AB755D" w14:textId="77777777" w:rsidR="00054C41" w:rsidRPr="00D8247C" w:rsidRDefault="00054C41" w:rsidP="00054C41">
      <w:pPr>
        <w:spacing w:after="0" w:line="240" w:lineRule="auto"/>
        <w:jc w:val="both"/>
        <w:rPr>
          <w:rFonts w:ascii="Times New Roman" w:eastAsia="Times New Roman" w:hAnsi="Times New Roman" w:cs="Times New Roman"/>
          <w:i/>
          <w:sz w:val="24"/>
          <w:szCs w:val="24"/>
          <w:lang w:eastAsia="sk-SK"/>
        </w:rPr>
      </w:pPr>
      <w:r w:rsidRPr="00D8247C">
        <w:rPr>
          <w:rFonts w:ascii="Times New Roman" w:eastAsia="Times New Roman" w:hAnsi="Times New Roman" w:cs="Times New Roman"/>
          <w:bCs/>
          <w:iCs/>
          <w:sz w:val="24"/>
          <w:szCs w:val="24"/>
          <w:lang w:eastAsia="sk-SK"/>
        </w:rPr>
        <w:t>Predkladateľ</w:t>
      </w:r>
      <w:r w:rsidRPr="00D8247C">
        <w:rPr>
          <w:rFonts w:ascii="Times New Roman" w:eastAsia="Times New Roman" w:hAnsi="Times New Roman" w:cs="Times New Roman"/>
          <w:sz w:val="24"/>
          <w:szCs w:val="24"/>
          <w:lang w:eastAsia="sk-SK"/>
        </w:rPr>
        <w:t xml:space="preserve"> vloží </w:t>
      </w:r>
      <w:r w:rsidRPr="00D8247C">
        <w:rPr>
          <w:rFonts w:ascii="Times New Roman" w:eastAsia="Times New Roman" w:hAnsi="Times New Roman" w:cs="Times New Roman"/>
          <w:b/>
          <w:sz w:val="24"/>
          <w:szCs w:val="24"/>
          <w:lang w:eastAsia="sk-SK"/>
        </w:rPr>
        <w:t>tabuľku č. 2</w:t>
      </w:r>
      <w:r w:rsidRPr="00D8247C">
        <w:rPr>
          <w:rFonts w:ascii="Times New Roman" w:eastAsia="Times New Roman" w:hAnsi="Times New Roman" w:cs="Times New Roman"/>
          <w:sz w:val="24"/>
          <w:szCs w:val="24"/>
          <w:lang w:eastAsia="sk-SK"/>
        </w:rPr>
        <w:t xml:space="preserve">, ktorú mu vygeneruje </w:t>
      </w:r>
      <w:r w:rsidRPr="00D8247C">
        <w:rPr>
          <w:rFonts w:ascii="Times New Roman" w:eastAsia="Times New Roman" w:hAnsi="Times New Roman" w:cs="Times New Roman"/>
          <w:b/>
          <w:i/>
          <w:sz w:val="24"/>
          <w:szCs w:val="24"/>
          <w:lang w:eastAsia="sk-SK"/>
        </w:rPr>
        <w:t>Kalkulačk</w:t>
      </w:r>
      <w:r>
        <w:rPr>
          <w:rFonts w:ascii="Times New Roman" w:eastAsia="Times New Roman" w:hAnsi="Times New Roman" w:cs="Times New Roman"/>
          <w:b/>
          <w:i/>
          <w:sz w:val="24"/>
          <w:szCs w:val="24"/>
          <w:lang w:eastAsia="sk-SK"/>
        </w:rPr>
        <w:t>a</w:t>
      </w:r>
      <w:r w:rsidRPr="00D8247C">
        <w:rPr>
          <w:rFonts w:ascii="Times New Roman" w:eastAsia="Times New Roman" w:hAnsi="Times New Roman" w:cs="Times New Roman"/>
          <w:b/>
          <w:i/>
          <w:sz w:val="24"/>
          <w:szCs w:val="24"/>
          <w:lang w:eastAsia="sk-SK"/>
        </w:rPr>
        <w:t xml:space="preserve"> nákladov</w:t>
      </w:r>
      <w:r w:rsidRPr="00D8247C">
        <w:rPr>
          <w:rFonts w:ascii="Times New Roman" w:eastAsia="Times New Roman" w:hAnsi="Times New Roman" w:cs="Times New Roman"/>
          <w:i/>
          <w:sz w:val="24"/>
          <w:szCs w:val="24"/>
          <w:lang w:eastAsia="sk-SK"/>
        </w:rPr>
        <w:t>:</w:t>
      </w:r>
    </w:p>
    <w:p w14:paraId="59C2734F" w14:textId="77777777" w:rsidR="00054C41" w:rsidRPr="00D8247C" w:rsidRDefault="00054C41" w:rsidP="00054C41">
      <w:pPr>
        <w:spacing w:after="0" w:line="240" w:lineRule="auto"/>
        <w:jc w:val="both"/>
        <w:rPr>
          <w:rFonts w:ascii="Times New Roman" w:eastAsia="Times New Roman" w:hAnsi="Times New Roman" w:cs="Times New Roman"/>
          <w:i/>
          <w:sz w:val="24"/>
          <w:szCs w:val="24"/>
          <w:lang w:eastAsia="sk-SK"/>
        </w:rPr>
      </w:pPr>
    </w:p>
    <w:p w14:paraId="13CE87BA" w14:textId="77777777" w:rsidR="00054C41" w:rsidRPr="00D8247C" w:rsidRDefault="00054C41" w:rsidP="00054C41">
      <w:pPr>
        <w:spacing w:after="0" w:line="240" w:lineRule="auto"/>
        <w:jc w:val="both"/>
        <w:rPr>
          <w:rFonts w:ascii="Times New Roman" w:eastAsia="Times New Roman" w:hAnsi="Times New Roman" w:cs="Times New Roman"/>
          <w:b/>
          <w:i/>
          <w:sz w:val="24"/>
          <w:szCs w:val="24"/>
          <w:lang w:eastAsia="sk-SK"/>
        </w:rPr>
      </w:pPr>
      <w:r w:rsidRPr="00D8247C">
        <w:rPr>
          <w:rFonts w:ascii="Times New Roman" w:eastAsia="Times New Roman" w:hAnsi="Times New Roman" w:cs="Times New Roman"/>
          <w:b/>
          <w:i/>
          <w:sz w:val="24"/>
          <w:szCs w:val="24"/>
          <w:lang w:eastAsia="sk-SK"/>
        </w:rPr>
        <w:t>Pokyny k jednotlivým stĺpcom tabuľky č. 2:</w:t>
      </w:r>
    </w:p>
    <w:p w14:paraId="75399EDE" w14:textId="77777777" w:rsidR="00054C41" w:rsidRPr="00D8247C" w:rsidRDefault="00054C41" w:rsidP="00054C41">
      <w:pPr>
        <w:spacing w:after="0" w:line="240" w:lineRule="auto"/>
        <w:jc w:val="both"/>
        <w:rPr>
          <w:rFonts w:ascii="Times New Roman" w:eastAsia="Times New Roman" w:hAnsi="Times New Roman" w:cs="Times New Roman"/>
          <w:b/>
          <w:sz w:val="24"/>
          <w:szCs w:val="24"/>
          <w:lang w:eastAsia="sk-SK"/>
        </w:rPr>
      </w:pPr>
    </w:p>
    <w:p w14:paraId="3E90A29C"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Zrozumiteľný a stručný opis regulácie vyjadrujúci dôvod zvýšenia/zníženia nákladov na</w:t>
      </w:r>
      <w:r>
        <w:rPr>
          <w:rFonts w:ascii="Times New Roman" w:eastAsia="Times New Roman" w:hAnsi="Times New Roman" w:cs="Times New Roman"/>
          <w:b/>
          <w:sz w:val="24"/>
          <w:szCs w:val="24"/>
          <w:lang w:eastAsia="sk-SK"/>
        </w:rPr>
        <w:t> </w:t>
      </w:r>
      <w:r w:rsidRPr="00D8247C">
        <w:rPr>
          <w:rFonts w:ascii="Times New Roman" w:eastAsia="Times New Roman" w:hAnsi="Times New Roman" w:cs="Times New Roman"/>
          <w:b/>
          <w:sz w:val="24"/>
          <w:szCs w:val="24"/>
          <w:lang w:eastAsia="sk-SK"/>
        </w:rPr>
        <w:t xml:space="preserve">PP: </w:t>
      </w:r>
      <w:r w:rsidRPr="00D8247C">
        <w:rPr>
          <w:rFonts w:ascii="Times New Roman" w:eastAsia="Times New Roman" w:hAnsi="Times New Roman" w:cs="Times New Roman"/>
          <w:sz w:val="24"/>
          <w:szCs w:val="24"/>
          <w:lang w:eastAsia="sk-SK"/>
        </w:rPr>
        <w:t xml:space="preserve">v tomto stĺpci predkladateľ uvedie stručne a výstižne aj dôvod zvýšenia/zníženia nákladov na PP. Predkladateľ nekopíruje paragrafové znenie regulácie! </w:t>
      </w:r>
      <w:r w:rsidRPr="00D8247C">
        <w:rPr>
          <w:rFonts w:ascii="Times New Roman" w:eastAsia="Times New Roman" w:hAnsi="Times New Roman" w:cs="Times New Roman"/>
          <w:i/>
          <w:iCs/>
          <w:sz w:val="24"/>
          <w:szCs w:val="24"/>
          <w:lang w:eastAsia="sk-SK"/>
        </w:rPr>
        <w:t>Napríklad: zníženie frekvencie povinných kontrol strojov z ročnej na dvojročnú.</w:t>
      </w:r>
      <w:r w:rsidRPr="00D8247C">
        <w:rPr>
          <w:rFonts w:ascii="Times New Roman" w:eastAsia="Times New Roman" w:hAnsi="Times New Roman" w:cs="Times New Roman"/>
          <w:b/>
          <w:bCs/>
          <w:color w:val="000000"/>
          <w:sz w:val="24"/>
          <w:szCs w:val="24"/>
          <w:lang w:eastAsia="sk-SK"/>
        </w:rPr>
        <w:t xml:space="preserve"> </w:t>
      </w:r>
    </w:p>
    <w:p w14:paraId="4DBB0D2B"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1BF503F0"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Číslo normy (zákona, vyhlášky a pod.):</w:t>
      </w:r>
      <w:r w:rsidRPr="00D8247C">
        <w:rPr>
          <w:rFonts w:ascii="Times New Roman" w:eastAsia="Times New Roman" w:hAnsi="Times New Roman" w:cs="Times New Roman"/>
          <w:sz w:val="24"/>
          <w:szCs w:val="24"/>
          <w:lang w:eastAsia="sk-SK"/>
        </w:rPr>
        <w:t xml:space="preserve"> predkladateľ uvedie číslo právneho predpisu, v ktorom je upravená predmetná regulácia, čo slúži pre exaktnú identifikáciu zdroja právnej úpravy, zvlášť v prípadoch, kedy materiál upravuje dva a viac právnych predpisov. </w:t>
      </w:r>
      <w:r w:rsidRPr="00D8247C">
        <w:rPr>
          <w:rFonts w:ascii="Times New Roman" w:eastAsia="Times New Roman" w:hAnsi="Times New Roman" w:cs="Times New Roman"/>
          <w:i/>
          <w:sz w:val="24"/>
          <w:szCs w:val="24"/>
          <w:lang w:eastAsia="sk-SK"/>
        </w:rPr>
        <w:t>Napríklad: zákon č. 311/2001 Z. z.</w:t>
      </w:r>
      <w:r w:rsidRPr="00D8247C">
        <w:rPr>
          <w:rFonts w:ascii="Times New Roman" w:eastAsia="Times New Roman" w:hAnsi="Times New Roman" w:cs="Times New Roman"/>
          <w:sz w:val="24"/>
          <w:szCs w:val="24"/>
          <w:lang w:eastAsia="sk-SK"/>
        </w:rPr>
        <w:t xml:space="preserve"> </w:t>
      </w:r>
    </w:p>
    <w:p w14:paraId="21A4D572" w14:textId="77777777" w:rsidR="00054C41" w:rsidRPr="00D8247C" w:rsidRDefault="00054C41" w:rsidP="00054C41">
      <w:pPr>
        <w:spacing w:after="0" w:line="240" w:lineRule="auto"/>
        <w:jc w:val="both"/>
        <w:rPr>
          <w:rFonts w:ascii="Times New Roman" w:eastAsia="Times New Roman" w:hAnsi="Times New Roman" w:cs="Times New Roman"/>
          <w:b/>
          <w:sz w:val="24"/>
          <w:szCs w:val="24"/>
          <w:lang w:eastAsia="sk-SK"/>
        </w:rPr>
      </w:pPr>
    </w:p>
    <w:p w14:paraId="4B9D464A"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Lokalizácia (</w:t>
      </w:r>
      <w:r w:rsidRPr="00D8247C">
        <w:rPr>
          <w:rFonts w:ascii="Times New Roman" w:eastAsia="Times New Roman" w:hAnsi="Times New Roman" w:cs="Times New Roman"/>
          <w:b/>
          <w:bCs/>
          <w:color w:val="000000"/>
          <w:sz w:val="24"/>
          <w:szCs w:val="24"/>
          <w:lang w:eastAsia="sk-SK"/>
        </w:rPr>
        <w:t>§, ods.):</w:t>
      </w:r>
      <w:r w:rsidRPr="00D8247C">
        <w:rPr>
          <w:rFonts w:ascii="Times New Roman" w:eastAsia="Times New Roman" w:hAnsi="Times New Roman" w:cs="Times New Roman"/>
          <w:bCs/>
          <w:color w:val="000000"/>
          <w:sz w:val="24"/>
          <w:szCs w:val="24"/>
          <w:lang w:eastAsia="sk-SK"/>
        </w:rPr>
        <w:t xml:space="preserve"> </w:t>
      </w:r>
      <w:r w:rsidRPr="00D8247C">
        <w:rPr>
          <w:rFonts w:ascii="Times New Roman" w:eastAsia="Times New Roman" w:hAnsi="Times New Roman" w:cs="Times New Roman"/>
          <w:sz w:val="24"/>
          <w:szCs w:val="24"/>
          <w:lang w:eastAsia="sk-SK"/>
        </w:rPr>
        <w:t>predkladateľ uvedie, ktorý paragraf, odsek, písmeno a bod upravuje zmenu predmetnej regulácie.</w:t>
      </w:r>
      <w:r w:rsidRPr="00D8247C">
        <w:rPr>
          <w:rFonts w:ascii="Times New Roman" w:eastAsia="Times New Roman" w:hAnsi="Times New Roman" w:cs="Times New Roman"/>
          <w:bCs/>
          <w:color w:val="000000"/>
          <w:sz w:val="24"/>
          <w:szCs w:val="24"/>
          <w:lang w:eastAsia="sk-SK"/>
        </w:rPr>
        <w:t xml:space="preserve"> </w:t>
      </w:r>
      <w:r w:rsidRPr="00D8247C">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i/>
          <w:iCs/>
          <w:sz w:val="24"/>
          <w:szCs w:val="24"/>
          <w:lang w:eastAsia="sk-SK"/>
        </w:rPr>
        <w:t xml:space="preserve">Napríklad: § 15 ods. 2 písm. b). </w:t>
      </w:r>
    </w:p>
    <w:p w14:paraId="6B9E507C" w14:textId="77777777" w:rsidR="00054C41" w:rsidRPr="00D8247C" w:rsidRDefault="00054C41" w:rsidP="00054C41">
      <w:pPr>
        <w:spacing w:after="0" w:line="240" w:lineRule="auto"/>
        <w:jc w:val="both"/>
        <w:rPr>
          <w:rFonts w:ascii="Times New Roman" w:eastAsia="Times New Roman" w:hAnsi="Times New Roman" w:cs="Times New Roman"/>
          <w:bCs/>
          <w:color w:val="000000"/>
          <w:sz w:val="24"/>
          <w:szCs w:val="24"/>
          <w:lang w:eastAsia="sk-SK"/>
        </w:rPr>
      </w:pPr>
    </w:p>
    <w:p w14:paraId="33828974" w14:textId="77777777" w:rsidR="00054C41" w:rsidRPr="00D8247C" w:rsidRDefault="00054C41" w:rsidP="00054C41">
      <w:pPr>
        <w:spacing w:after="0" w:line="240" w:lineRule="auto"/>
        <w:jc w:val="both"/>
        <w:rPr>
          <w:rFonts w:ascii="Times New Roman" w:eastAsia="Times New Roman" w:hAnsi="Times New Roman" w:cs="Times New Roman"/>
          <w:i/>
          <w:iCs/>
          <w:sz w:val="24"/>
          <w:szCs w:val="24"/>
          <w:lang w:eastAsia="sk-SK"/>
        </w:rPr>
      </w:pPr>
      <w:r w:rsidRPr="00D8247C">
        <w:rPr>
          <w:rFonts w:ascii="Times New Roman" w:eastAsia="Times New Roman" w:hAnsi="Times New Roman" w:cs="Times New Roman"/>
          <w:b/>
          <w:sz w:val="24"/>
          <w:szCs w:val="24"/>
          <w:lang w:eastAsia="sk-SK"/>
        </w:rPr>
        <w:t>Pôvod regulácie</w:t>
      </w:r>
      <w:r w:rsidRPr="00D8247C">
        <w:rPr>
          <w:rFonts w:ascii="Times New Roman" w:eastAsia="Times New Roman" w:hAnsi="Times New Roman" w:cs="Times New Roman"/>
          <w:sz w:val="24"/>
          <w:szCs w:val="24"/>
          <w:lang w:eastAsia="sk-SK"/>
        </w:rPr>
        <w:t xml:space="preserve">: predkladateľ vyberie jednu z možností pôvodu regulácie: </w:t>
      </w:r>
      <w:r w:rsidRPr="00D8247C">
        <w:rPr>
          <w:rFonts w:ascii="Times New Roman" w:eastAsia="Times New Roman" w:hAnsi="Times New Roman" w:cs="Times New Roman"/>
          <w:color w:val="000000"/>
          <w:sz w:val="24"/>
          <w:szCs w:val="24"/>
          <w:lang w:eastAsia="sk-SK"/>
        </w:rPr>
        <w:t xml:space="preserve">SK; EÚ úplná </w:t>
      </w:r>
      <w:proofErr w:type="spellStart"/>
      <w:r w:rsidRPr="00D8247C">
        <w:rPr>
          <w:rFonts w:ascii="Times New Roman" w:eastAsia="Times New Roman" w:hAnsi="Times New Roman" w:cs="Times New Roman"/>
          <w:color w:val="000000"/>
          <w:sz w:val="24"/>
          <w:szCs w:val="24"/>
          <w:lang w:eastAsia="sk-SK"/>
        </w:rPr>
        <w:t>harm</w:t>
      </w:r>
      <w:proofErr w:type="spellEnd"/>
      <w:r w:rsidRPr="00D8247C">
        <w:rPr>
          <w:rFonts w:ascii="Times New Roman" w:eastAsia="Times New Roman" w:hAnsi="Times New Roman" w:cs="Times New Roman"/>
          <w:color w:val="000000"/>
          <w:sz w:val="24"/>
          <w:szCs w:val="24"/>
          <w:lang w:eastAsia="sk-SK"/>
        </w:rPr>
        <w:t xml:space="preserve">.; EÚ </w:t>
      </w:r>
      <w:proofErr w:type="spellStart"/>
      <w:r w:rsidRPr="00D8247C">
        <w:rPr>
          <w:rFonts w:ascii="Times New Roman" w:eastAsia="Times New Roman" w:hAnsi="Times New Roman" w:cs="Times New Roman"/>
          <w:color w:val="000000"/>
          <w:sz w:val="24"/>
          <w:szCs w:val="24"/>
          <w:lang w:eastAsia="sk-SK"/>
        </w:rPr>
        <w:t>harm</w:t>
      </w:r>
      <w:proofErr w:type="spellEnd"/>
      <w:r w:rsidRPr="00D8247C">
        <w:rPr>
          <w:rFonts w:ascii="Times New Roman" w:eastAsia="Times New Roman" w:hAnsi="Times New Roman" w:cs="Times New Roman"/>
          <w:color w:val="000000"/>
          <w:sz w:val="24"/>
          <w:szCs w:val="24"/>
          <w:lang w:eastAsia="sk-SK"/>
        </w:rPr>
        <w:t>. s možnosťou voľby</w:t>
      </w:r>
      <w:r w:rsidRPr="00D8247C">
        <w:rPr>
          <w:rFonts w:ascii="Times New Roman" w:eastAsia="Times New Roman" w:hAnsi="Times New Roman" w:cs="Times New Roman"/>
          <w:sz w:val="24"/>
          <w:szCs w:val="24"/>
          <w:lang w:eastAsia="sk-SK"/>
        </w:rPr>
        <w:t xml:space="preserve">. Regulácie s pôvodom „SK“ sú domáce iniciatívne regulácie. Pôvod „EÚ úplná harmonizácia“ majú tie ustanovenia, ktoré sú transpozíciou práva EÚ, pri ktorých nie je možná voľba ani odklon od znenia práva EÚ. </w:t>
      </w:r>
      <w:r w:rsidRPr="00D8247C">
        <w:rPr>
          <w:rFonts w:ascii="Times New Roman" w:eastAsia="Times New Roman" w:hAnsi="Times New Roman" w:cs="Times New Roman"/>
          <w:i/>
          <w:iCs/>
          <w:sz w:val="24"/>
          <w:szCs w:val="24"/>
          <w:lang w:eastAsia="sk-SK"/>
        </w:rPr>
        <w:t>Napríklad: presné znenie predzmluvnej informácie, ktorú musia obsahovať všeobecné obchodné podmienky.</w:t>
      </w:r>
      <w:r w:rsidRPr="00D8247C">
        <w:rPr>
          <w:rFonts w:ascii="Times New Roman" w:eastAsia="Times New Roman" w:hAnsi="Times New Roman" w:cs="Times New Roman"/>
          <w:sz w:val="24"/>
          <w:szCs w:val="24"/>
          <w:lang w:eastAsia="sk-SK"/>
        </w:rPr>
        <w:t xml:space="preserve"> Pôvod „EÚ harmonizácia s možnosťou voľby“ majú tie  ustanovenia, ktoré sú transpozíciou alebo implementáciou práva EÚ, ktoré má úroveň minimálnej harmonizácie alebo ide o transpozíciou alebo implementáciu s možnosťou voľby. </w:t>
      </w:r>
      <w:r w:rsidRPr="00D8247C">
        <w:rPr>
          <w:rFonts w:ascii="Times New Roman" w:eastAsia="Times New Roman" w:hAnsi="Times New Roman" w:cs="Times New Roman"/>
          <w:i/>
          <w:iCs/>
          <w:sz w:val="24"/>
          <w:szCs w:val="24"/>
          <w:lang w:eastAsia="sk-SK"/>
        </w:rPr>
        <w:t>Napríklad: Povinnosť mať systém ochrany pre prípad úpadku, avšak samotný mechanizmus, fungovanie sú na voľbe členského štátu.</w:t>
      </w:r>
    </w:p>
    <w:p w14:paraId="31DFE9E7"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761D16AF"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lastRenderedPageBreak/>
        <w:t xml:space="preserve">Účinnosť regulácie: </w:t>
      </w:r>
      <w:r w:rsidRPr="00D8247C">
        <w:rPr>
          <w:rFonts w:ascii="Times New Roman" w:eastAsia="Times New Roman" w:hAnsi="Times New Roman" w:cs="Times New Roman"/>
          <w:sz w:val="24"/>
          <w:szCs w:val="24"/>
          <w:lang w:eastAsia="sk-SK"/>
        </w:rPr>
        <w:t xml:space="preserve">predkladateľ uvedie dátum/dátumy účinnosti resp. navrhovanej účinnosti regulácie (obzvlášť dôležité v prípade, ak právny predpis obsahuje ustanovenia s rôznymi dátumami účinnosti). </w:t>
      </w:r>
      <w:r w:rsidRPr="00D8247C">
        <w:rPr>
          <w:rFonts w:ascii="Times New Roman" w:eastAsia="Times New Roman" w:hAnsi="Times New Roman" w:cs="Times New Roman"/>
          <w:i/>
          <w:sz w:val="24"/>
          <w:szCs w:val="24"/>
          <w:lang w:eastAsia="sk-SK"/>
        </w:rPr>
        <w:t>Napríklad: 1.7.2022.</w:t>
      </w:r>
    </w:p>
    <w:p w14:paraId="54FC3A9F"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6B61DA1F" w14:textId="77777777" w:rsidR="00054C41" w:rsidRPr="00D8247C" w:rsidRDefault="00054C41" w:rsidP="00054C41">
      <w:pPr>
        <w:rPr>
          <w:rFonts w:ascii="Times New Roman" w:eastAsia="Times New Roman" w:hAnsi="Times New Roman" w:cs="Times New Roman"/>
          <w:i/>
          <w:iCs/>
          <w:sz w:val="24"/>
          <w:szCs w:val="24"/>
          <w:lang w:eastAsia="sk-SK"/>
        </w:rPr>
      </w:pPr>
      <w:r w:rsidRPr="00D8247C">
        <w:rPr>
          <w:rFonts w:ascii="Times New Roman" w:eastAsia="Times New Roman" w:hAnsi="Times New Roman" w:cs="Times New Roman"/>
          <w:b/>
          <w:sz w:val="24"/>
          <w:szCs w:val="24"/>
          <w:lang w:eastAsia="sk-SK"/>
        </w:rPr>
        <w:t>Kategória dotknutých subjektov:</w:t>
      </w:r>
      <w:r w:rsidRPr="00D8247C">
        <w:rPr>
          <w:rFonts w:ascii="Times New Roman" w:eastAsia="Times New Roman" w:hAnsi="Times New Roman" w:cs="Times New Roman"/>
          <w:sz w:val="24"/>
          <w:szCs w:val="24"/>
          <w:lang w:eastAsia="sk-SK"/>
        </w:rPr>
        <w:t xml:space="preserve"> predkladateľ definuje kategóriu dotknutých subjektov, ktoré budú ovplyvnené predkladanou reguláciou. </w:t>
      </w:r>
      <w:r w:rsidRPr="00D8247C">
        <w:rPr>
          <w:rFonts w:ascii="Times New Roman" w:eastAsia="Times New Roman" w:hAnsi="Times New Roman" w:cs="Times New Roman"/>
          <w:i/>
          <w:iCs/>
          <w:sz w:val="24"/>
          <w:szCs w:val="24"/>
          <w:lang w:eastAsia="sk-SK"/>
        </w:rPr>
        <w:t xml:space="preserve">Napríklad: ubytovacie zariadenia, autoškoly a pod. alebo všetky podniky. </w:t>
      </w:r>
      <w:r w:rsidRPr="00D8247C">
        <w:rPr>
          <w:rFonts w:ascii="Times New Roman" w:eastAsia="Calibri" w:hAnsi="Times New Roman" w:cs="Times New Roman"/>
          <w:sz w:val="24"/>
          <w:szCs w:val="24"/>
        </w:rPr>
        <w:t>V prípade, ak sa návrh týka celého podnikateľského prostredia, predkladateľ uvedie "všetky kategórie".</w:t>
      </w:r>
      <w:r w:rsidRPr="00D8247C" w:rsidDel="007809B3">
        <w:rPr>
          <w:rFonts w:ascii="Times New Roman" w:eastAsia="Times New Roman" w:hAnsi="Times New Roman" w:cs="Times New Roman"/>
          <w:i/>
          <w:iCs/>
          <w:sz w:val="24"/>
          <w:szCs w:val="24"/>
          <w:lang w:eastAsia="sk-SK"/>
        </w:rPr>
        <w:t xml:space="preserve"> </w:t>
      </w:r>
    </w:p>
    <w:p w14:paraId="23F9DAD6" w14:textId="77777777" w:rsidR="004D20CB" w:rsidRDefault="00054C41" w:rsidP="00054C41">
      <w:pPr>
        <w:spacing w:after="120" w:line="276" w:lineRule="auto"/>
        <w:jc w:val="both"/>
        <w:rPr>
          <w:rFonts w:ascii="Times New Roman" w:eastAsia="Calibri" w:hAnsi="Times New Roman" w:cs="Times New Roman"/>
          <w:sz w:val="24"/>
          <w:szCs w:val="24"/>
        </w:rPr>
      </w:pPr>
      <w:r w:rsidRPr="00D8247C">
        <w:rPr>
          <w:rFonts w:ascii="Times New Roman" w:eastAsia="Times New Roman" w:hAnsi="Times New Roman" w:cs="Times New Roman"/>
          <w:b/>
          <w:iCs/>
          <w:color w:val="000000"/>
          <w:sz w:val="24"/>
          <w:szCs w:val="24"/>
          <w:lang w:eastAsia="sk-SK"/>
        </w:rPr>
        <w:t>Počet subjektov v dotknutej kategórii:</w:t>
      </w:r>
      <w:r w:rsidRPr="00D8247C">
        <w:rPr>
          <w:rFonts w:ascii="Times New Roman" w:eastAsia="Times New Roman" w:hAnsi="Times New Roman" w:cs="Times New Roman"/>
          <w:iCs/>
          <w:color w:val="000000"/>
          <w:sz w:val="24"/>
          <w:szCs w:val="24"/>
          <w:lang w:eastAsia="sk-SK"/>
        </w:rPr>
        <w:t xml:space="preserve"> predkladateľ uvedie počet dotknutých subjektov v posudzova</w:t>
      </w:r>
      <w:r w:rsidRPr="00D8247C">
        <w:rPr>
          <w:rFonts w:ascii="Times New Roman" w:eastAsia="Times New Roman" w:hAnsi="Times New Roman" w:cs="Times New Roman"/>
          <w:color w:val="000000"/>
          <w:sz w:val="24"/>
          <w:szCs w:val="24"/>
          <w:lang w:eastAsia="sk-SK"/>
        </w:rPr>
        <w:t xml:space="preserve">nej kategórii. Ak má jedna regulácia rôzny vplyv na zmenu nákladov viacerých kategórií podnikov, tak pre každú takúto kategóriu je potrebné uviesť samostatný riadok. </w:t>
      </w:r>
      <w:r w:rsidRPr="00D8247C">
        <w:rPr>
          <w:rFonts w:ascii="Times New Roman" w:eastAsia="Calibri" w:hAnsi="Times New Roman" w:cs="Times New Roman"/>
          <w:sz w:val="24"/>
          <w:szCs w:val="24"/>
        </w:rPr>
        <w:t>Tento údaj môže byť určený presne na základe evidencie zodpovedných útvarov za predchádzajúce obdobie, odhadom prostredníctvom údajov za predchádzajúce obdobie, prostredníctvom</w:t>
      </w:r>
    </w:p>
    <w:p w14:paraId="434D1C15" w14:textId="77777777" w:rsidR="00054C41" w:rsidRPr="00D8247C" w:rsidRDefault="00054C41" w:rsidP="00054C41">
      <w:pPr>
        <w:spacing w:after="120" w:line="276" w:lineRule="auto"/>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štatistík podľa SK NACE klasifikácie, iných štatistík alebo expertným odhadom.</w:t>
      </w:r>
      <w:r w:rsidRPr="00D8247C">
        <w:rPr>
          <w:rFonts w:ascii="Times New Roman" w:eastAsia="Times New Roman" w:hAnsi="Times New Roman" w:cs="Times New Roman"/>
          <w:color w:val="000000"/>
          <w:sz w:val="24"/>
          <w:szCs w:val="24"/>
          <w:lang w:eastAsia="sk-SK"/>
        </w:rPr>
        <w:t xml:space="preserve"> Ak nie je možné definovať počet dotknutých subjektov, predkladateľ uvedie „N/A“. Ak sa týka všetkých kategórií, tak uvedie celkový počet dotknutých subjektov.</w:t>
      </w:r>
    </w:p>
    <w:p w14:paraId="003B3164"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Calibri" w:hAnsi="Times New Roman" w:cs="Times New Roman"/>
          <w:b/>
          <w:sz w:val="24"/>
          <w:szCs w:val="24"/>
          <w:lang w:eastAsia="sk-SK"/>
        </w:rPr>
        <w:t>Počet subjektov</w:t>
      </w:r>
      <w:r w:rsidRPr="00D8247C">
        <w:rPr>
          <w:rFonts w:ascii="Times New Roman" w:eastAsia="Times New Roman" w:hAnsi="Times New Roman" w:cs="Times New Roman"/>
          <w:b/>
          <w:sz w:val="24"/>
          <w:szCs w:val="24"/>
          <w:lang w:eastAsia="sk-SK"/>
        </w:rPr>
        <w:t xml:space="preserve"> MSP v dotknutej kategórii:</w:t>
      </w:r>
      <w:r w:rsidRPr="00D8247C">
        <w:rPr>
          <w:rFonts w:ascii="Times New Roman" w:eastAsia="Times New Roman" w:hAnsi="Times New Roman" w:cs="Times New Roman"/>
          <w:sz w:val="24"/>
          <w:szCs w:val="24"/>
          <w:lang w:eastAsia="sk-SK"/>
        </w:rPr>
        <w:t xml:space="preserve"> ak má zmena regulácie vplyv aj na MPS, tak predkladateľ uvedie ich počet (kategóriu MSP tvoria podniky, ktoré zamestnávajú menej ako 250 osôb a ktorých ročný obrat nepresahuje 50 miliónov eur a/alebo celková ročná bilančná suma neprevyšuje 43 miliónov eur). </w:t>
      </w:r>
      <w:r w:rsidRPr="00D8247C">
        <w:rPr>
          <w:rFonts w:ascii="Times New Roman" w:eastAsia="Calibri" w:hAnsi="Times New Roman" w:cs="Times New Roman"/>
          <w:sz w:val="24"/>
          <w:szCs w:val="24"/>
          <w:lang w:eastAsia="sk-SK"/>
        </w:rPr>
        <w:t>Ak má vplyv na MSP, ale z objektívnych dôvodov nie je možné definovať počet dotknutých subjektov, ani vykonať expertný odhad, predkladateľ uvedie „N/A“.</w:t>
      </w:r>
    </w:p>
    <w:p w14:paraId="79E2820C"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01A3F376" w14:textId="77777777" w:rsidR="00054C41" w:rsidRPr="00D8247C" w:rsidRDefault="00054C41" w:rsidP="00054C41">
      <w:pPr>
        <w:spacing w:after="0" w:line="240" w:lineRule="auto"/>
        <w:jc w:val="both"/>
        <w:rPr>
          <w:rFonts w:ascii="Times New Roman" w:eastAsia="Calibri" w:hAnsi="Times New Roman" w:cs="Times New Roman"/>
          <w:i/>
          <w:iCs/>
          <w:sz w:val="24"/>
          <w:szCs w:val="24"/>
          <w:lang w:eastAsia="sk-SK"/>
        </w:rPr>
      </w:pPr>
      <w:r w:rsidRPr="00D8247C">
        <w:rPr>
          <w:rFonts w:ascii="Times New Roman" w:eastAsia="Times New Roman" w:hAnsi="Times New Roman" w:cs="Times New Roman"/>
          <w:b/>
          <w:bCs/>
          <w:color w:val="000000"/>
          <w:sz w:val="24"/>
          <w:szCs w:val="24"/>
          <w:lang w:eastAsia="sk-SK"/>
        </w:rPr>
        <w:t xml:space="preserve">Vplyv na 1 podnikateľa v eurách: </w:t>
      </w:r>
      <w:r w:rsidRPr="00D8247C">
        <w:rPr>
          <w:rFonts w:ascii="Times New Roman" w:eastAsia="Calibri" w:hAnsi="Times New Roman" w:cs="Times New Roman"/>
          <w:sz w:val="24"/>
          <w:szCs w:val="24"/>
        </w:rPr>
        <w:t xml:space="preserve">vypočíta </w:t>
      </w:r>
      <w:r w:rsidRPr="00D8247C">
        <w:rPr>
          <w:rFonts w:ascii="Times New Roman" w:eastAsia="Calibri" w:hAnsi="Times New Roman" w:cs="Times New Roman"/>
          <w:i/>
          <w:sz w:val="24"/>
          <w:szCs w:val="24"/>
          <w:lang w:eastAsia="sk-SK"/>
        </w:rPr>
        <w:t>Kalkulačka nákladov</w:t>
      </w:r>
      <w:r w:rsidRPr="00D8247C">
        <w:rPr>
          <w:rFonts w:ascii="Times New Roman" w:eastAsia="Calibri" w:hAnsi="Times New Roman" w:cs="Times New Roman"/>
          <w:sz w:val="24"/>
          <w:szCs w:val="24"/>
          <w:lang w:eastAsia="sk-SK"/>
        </w:rPr>
        <w:t xml:space="preserve"> na základe údajov v predchádzajúcich stĺpcoch. Podrobnosti výpočtu sú uvedené v ďalšej časti Metodického postupu</w:t>
      </w:r>
      <w:r w:rsidRPr="00D8247C">
        <w:rPr>
          <w:rFonts w:ascii="Times New Roman" w:eastAsia="Calibri" w:hAnsi="Times New Roman" w:cs="Times New Roman"/>
          <w:i/>
          <w:iCs/>
          <w:sz w:val="24"/>
          <w:szCs w:val="24"/>
          <w:lang w:eastAsia="sk-SK"/>
        </w:rPr>
        <w:t>.</w:t>
      </w:r>
    </w:p>
    <w:p w14:paraId="09BFA35A"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Calibri" w:hAnsi="Times New Roman" w:cs="Times New Roman"/>
          <w:i/>
          <w:iCs/>
          <w:sz w:val="24"/>
          <w:szCs w:val="24"/>
          <w:lang w:eastAsia="sk-SK"/>
        </w:rPr>
        <w:t xml:space="preserve"> </w:t>
      </w:r>
    </w:p>
    <w:p w14:paraId="17EA70FE" w14:textId="77777777" w:rsidR="00054C41" w:rsidRPr="00D8247C" w:rsidRDefault="00054C41" w:rsidP="00054C41">
      <w:pPr>
        <w:spacing w:after="120" w:line="276" w:lineRule="auto"/>
        <w:jc w:val="both"/>
        <w:rPr>
          <w:rFonts w:ascii="Times New Roman" w:eastAsia="Calibri" w:hAnsi="Times New Roman" w:cs="Times New Roman"/>
          <w:sz w:val="24"/>
          <w:szCs w:val="24"/>
        </w:rPr>
      </w:pPr>
      <w:r w:rsidRPr="00D8247C">
        <w:rPr>
          <w:rFonts w:ascii="Times New Roman" w:eastAsia="Times New Roman" w:hAnsi="Times New Roman" w:cs="Times New Roman"/>
          <w:b/>
          <w:color w:val="000000"/>
          <w:sz w:val="24"/>
          <w:szCs w:val="24"/>
        </w:rPr>
        <w:t>Vplyv na kategóriu subjektov v eurách:</w:t>
      </w:r>
      <w:r w:rsidRPr="00D8247C">
        <w:rPr>
          <w:rFonts w:ascii="Times New Roman" w:eastAsia="Times New Roman" w:hAnsi="Times New Roman" w:cs="Times New Roman"/>
          <w:color w:val="000000"/>
          <w:sz w:val="24"/>
          <w:szCs w:val="24"/>
        </w:rPr>
        <w:t xml:space="preserve"> vypočíta </w:t>
      </w:r>
      <w:r w:rsidRPr="00D8247C">
        <w:rPr>
          <w:rFonts w:ascii="Times New Roman" w:eastAsia="Times New Roman" w:hAnsi="Times New Roman" w:cs="Times New Roman"/>
          <w:i/>
          <w:color w:val="000000"/>
          <w:sz w:val="24"/>
          <w:szCs w:val="24"/>
          <w:lang w:eastAsia="sk-SK"/>
        </w:rPr>
        <w:t>Kalkulačka nákladov</w:t>
      </w:r>
      <w:r w:rsidRPr="00D8247C">
        <w:rPr>
          <w:rFonts w:ascii="Arial" w:eastAsia="Times New Roman" w:hAnsi="Arial" w:cs="Times New Roman"/>
          <w:color w:val="000000"/>
          <w:sz w:val="24"/>
          <w:szCs w:val="24"/>
        </w:rPr>
        <w:t xml:space="preserve"> </w:t>
      </w:r>
      <w:r w:rsidRPr="00D8247C">
        <w:rPr>
          <w:rFonts w:ascii="Times New Roman" w:eastAsia="Times New Roman" w:hAnsi="Times New Roman" w:cs="Times New Roman"/>
          <w:color w:val="000000"/>
          <w:sz w:val="24"/>
          <w:szCs w:val="24"/>
          <w:lang w:eastAsia="sk-SK"/>
        </w:rPr>
        <w:t>na základe údajov v predchádzajúcich stĺpcoch. Podrobnosti sú uvedené v ďalšej časti Metodického postupu</w:t>
      </w:r>
      <w:r w:rsidRPr="00D8247C">
        <w:rPr>
          <w:rFonts w:ascii="Times New Roman" w:eastAsia="Times New Roman" w:hAnsi="Times New Roman" w:cs="Times New Roman"/>
          <w:i/>
          <w:iCs/>
          <w:color w:val="000000"/>
          <w:sz w:val="24"/>
          <w:szCs w:val="24"/>
          <w:lang w:eastAsia="sk-SK"/>
        </w:rPr>
        <w:t xml:space="preserve">. </w:t>
      </w:r>
    </w:p>
    <w:p w14:paraId="17FD6F38"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bCs/>
          <w:color w:val="000000"/>
          <w:sz w:val="24"/>
          <w:szCs w:val="24"/>
          <w:lang w:eastAsia="sk-SK"/>
        </w:rPr>
        <w:t xml:space="preserve">Druh vplyvu IN </w:t>
      </w:r>
      <w:r w:rsidRPr="00D8247C">
        <w:rPr>
          <w:rFonts w:ascii="Times New Roman" w:eastAsia="Times New Roman" w:hAnsi="Times New Roman" w:cs="Times New Roman"/>
          <w:color w:val="000000"/>
          <w:sz w:val="24"/>
          <w:szCs w:val="24"/>
          <w:lang w:eastAsia="sk-SK"/>
        </w:rPr>
        <w:t xml:space="preserve">(zvyšuje náklady) / </w:t>
      </w:r>
      <w:r w:rsidRPr="00D8247C">
        <w:rPr>
          <w:rFonts w:ascii="Times New Roman" w:eastAsia="Times New Roman" w:hAnsi="Times New Roman" w:cs="Times New Roman"/>
          <w:b/>
          <w:bCs/>
          <w:color w:val="000000"/>
          <w:sz w:val="24"/>
          <w:szCs w:val="24"/>
          <w:lang w:eastAsia="sk-SK"/>
        </w:rPr>
        <w:t xml:space="preserve">OUT </w:t>
      </w:r>
      <w:r w:rsidRPr="00D8247C">
        <w:rPr>
          <w:rFonts w:ascii="Times New Roman" w:eastAsia="Times New Roman" w:hAnsi="Times New Roman" w:cs="Times New Roman"/>
          <w:color w:val="000000"/>
          <w:sz w:val="24"/>
          <w:szCs w:val="24"/>
          <w:lang w:eastAsia="sk-SK"/>
        </w:rPr>
        <w:t>(znižuje náklady):</w:t>
      </w:r>
      <w:r w:rsidRPr="00D8247C">
        <w:rPr>
          <w:rFonts w:ascii="Times New Roman" w:eastAsia="Times New Roman" w:hAnsi="Times New Roman" w:cs="Times New Roman"/>
          <w:b/>
          <w:bCs/>
          <w:color w:val="000000"/>
          <w:sz w:val="24"/>
          <w:szCs w:val="24"/>
          <w:lang w:eastAsia="sk-SK"/>
        </w:rPr>
        <w:t xml:space="preserve"> </w:t>
      </w:r>
      <w:r w:rsidRPr="00D8247C">
        <w:rPr>
          <w:rFonts w:ascii="Times New Roman" w:eastAsia="Times New Roman" w:hAnsi="Times New Roman" w:cs="Times New Roman"/>
          <w:sz w:val="24"/>
          <w:szCs w:val="24"/>
          <w:lang w:eastAsia="sk-SK"/>
        </w:rPr>
        <w:t xml:space="preserve">vyberie sa druh vplyvu. </w:t>
      </w:r>
      <w:r w:rsidRPr="00D8247C">
        <w:rPr>
          <w:rFonts w:ascii="Times New Roman" w:eastAsia="Times New Roman" w:hAnsi="Times New Roman" w:cs="Times New Roman"/>
          <w:i/>
          <w:sz w:val="24"/>
          <w:szCs w:val="24"/>
          <w:lang w:eastAsia="sk-SK"/>
        </w:rPr>
        <w:t>Napríklad: Zníženie príplatkov za prácu v sobotu bude mať druh vplyvu OUT, pretože znižuje náklady podnikateľom. Zavedenie nových povinností BOZP bude mať druh vplyvu IN, pretože zvyšuje náklady podnikateľom.</w:t>
      </w:r>
      <w:r w:rsidRPr="00D8247C">
        <w:rPr>
          <w:rFonts w:ascii="Times New Roman" w:eastAsia="Times New Roman" w:hAnsi="Times New Roman" w:cs="Times New Roman"/>
          <w:sz w:val="24"/>
          <w:szCs w:val="24"/>
          <w:lang w:eastAsia="sk-SK"/>
        </w:rPr>
        <w:t xml:space="preserve"> </w:t>
      </w:r>
    </w:p>
    <w:p w14:paraId="70A0763E" w14:textId="77777777" w:rsidR="00054C41" w:rsidRPr="00D8247C" w:rsidRDefault="00054C41" w:rsidP="00054C41">
      <w:pPr>
        <w:spacing w:after="0" w:line="240" w:lineRule="auto"/>
        <w:rPr>
          <w:rFonts w:ascii="Times New Roman" w:eastAsia="Times New Roman" w:hAnsi="Times New Roman" w:cs="Times New Roman"/>
          <w:sz w:val="24"/>
          <w:szCs w:val="24"/>
          <w:lang w:eastAsia="sk-SK"/>
        </w:rPr>
      </w:pPr>
    </w:p>
    <w:p w14:paraId="56E5283D"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30458A32" w14:textId="77777777" w:rsidR="00054C41" w:rsidRPr="00D8247C" w:rsidRDefault="00054C41" w:rsidP="00054C41">
      <w:pPr>
        <w:jc w:val="both"/>
        <w:rPr>
          <w:rFonts w:ascii="Times New Roman" w:eastAsia="Calibri" w:hAnsi="Times New Roman" w:cs="Times New Roman"/>
          <w:b/>
          <w:bCs/>
          <w:i/>
          <w:sz w:val="24"/>
          <w:szCs w:val="24"/>
          <w:u w:val="single"/>
        </w:rPr>
      </w:pPr>
      <w:r w:rsidRPr="00D8247C">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76D3786D"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V tejto časti uvedie predkladateľ doplňujúce informácie k tabuľke č. 2 a k údajom vyplneným v Kalkulačke nákladov tak, aby umožňoval skontrolovať spôsob a správnosť výpočtov. Predkladateľ osobitne uvedie aj jednotlivé zdroje dát, ktoré použil na výpočty. Pri odkazoch z</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internetu je potrebné uviesť konkrétnu podstránku, odkiaľ boli čerpané d</w:t>
      </w:r>
      <w:r>
        <w:rPr>
          <w:rFonts w:ascii="Times New Roman" w:eastAsia="Calibri" w:hAnsi="Times New Roman" w:cs="Times New Roman"/>
          <w:bCs/>
          <w:sz w:val="24"/>
          <w:szCs w:val="24"/>
        </w:rPr>
        <w:t xml:space="preserve">áta, nielen kmeňovú adresu webu a zároveň aj dátum, kedy </w:t>
      </w:r>
      <w:r w:rsidRPr="00F021DD">
        <w:rPr>
          <w:rFonts w:ascii="Times New Roman" w:eastAsia="Calibri" w:hAnsi="Times New Roman" w:cs="Times New Roman"/>
          <w:bCs/>
          <w:sz w:val="24"/>
          <w:szCs w:val="24"/>
        </w:rPr>
        <w:t>bola informácia z danej podstránky prebratá</w:t>
      </w:r>
      <w:r>
        <w:rPr>
          <w:rFonts w:ascii="Times New Roman" w:eastAsia="Calibri" w:hAnsi="Times New Roman" w:cs="Times New Roman"/>
          <w:bCs/>
          <w:sz w:val="24"/>
          <w:szCs w:val="24"/>
        </w:rPr>
        <w:t>.</w:t>
      </w:r>
    </w:p>
    <w:p w14:paraId="29BFECC1"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V prípade, ak predkladateľ nemá k dispozícii konkrétne dáta, pokúsi sa vykonať expertný odhad, pričom v tejto časti popíše, akým spôsobom a z akých informácií vychádzal pri expertnom odhade.</w:t>
      </w:r>
    </w:p>
    <w:p w14:paraId="42EA6508"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lastRenderedPageBreak/>
        <w:t xml:space="preserve">V prípade, ak </w:t>
      </w:r>
      <w:r w:rsidRPr="00D8247C">
        <w:rPr>
          <w:rFonts w:ascii="Times New Roman" w:eastAsia="Calibri" w:hAnsi="Times New Roman" w:cs="Times New Roman"/>
          <w:b/>
          <w:bCs/>
          <w:sz w:val="24"/>
          <w:szCs w:val="24"/>
        </w:rPr>
        <w:t>vplyvy objektívne nie je možné kvantifikovať alebo vykonať expertný odhad a predkladateľ z tohto dôvodu uvedie v tabuľke znak „N/A“, tak ich v tejto časti aspoň čo</w:t>
      </w:r>
      <w:r>
        <w:rPr>
          <w:rFonts w:ascii="Times New Roman" w:eastAsia="Calibri" w:hAnsi="Times New Roman" w:cs="Times New Roman"/>
          <w:b/>
          <w:bCs/>
          <w:sz w:val="24"/>
          <w:szCs w:val="24"/>
        </w:rPr>
        <w:t> </w:t>
      </w:r>
      <w:r w:rsidRPr="00D8247C">
        <w:rPr>
          <w:rFonts w:ascii="Times New Roman" w:eastAsia="Calibri" w:hAnsi="Times New Roman" w:cs="Times New Roman"/>
          <w:b/>
          <w:bCs/>
          <w:sz w:val="24"/>
          <w:szCs w:val="24"/>
        </w:rPr>
        <w:t>najpresnejšie vysvetlí a uvedie dôvod, pre ktoré ich nebolo možné kvantifikovať, alebo vykonať expertný odhad</w:t>
      </w:r>
      <w:r w:rsidRPr="00D8247C">
        <w:rPr>
          <w:rFonts w:ascii="Times New Roman" w:eastAsia="Calibri" w:hAnsi="Times New Roman" w:cs="Times New Roman"/>
          <w:bCs/>
          <w:sz w:val="24"/>
          <w:szCs w:val="24"/>
        </w:rPr>
        <w:t xml:space="preserve">.  </w:t>
      </w:r>
    </w:p>
    <w:p w14:paraId="3532B13C"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Za objektívny dôvod je možné považovať skutočnosť, ak sa pre konkrétny údaj nevykonáva štatistické zisťovanie, resp. neexistuje žiadna iná forma sledovania alebo vykazovania, ktorá by mohla byť použitá pre tento účel.</w:t>
      </w:r>
    </w:p>
    <w:p w14:paraId="74C60FA7" w14:textId="77777777" w:rsidR="00054C41"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Expertný odhad je možné vykonať na základe rôznych dát, napr. z dát z minulosti. Napríklad, ak je potrebný údaj typu „počet úkonov“ a predkladateľ nevie odhadnúť, koľko úkonov sa</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v budúcom období vykoná, mal by vykonať expertný odhad na základe údajov z minulosti (ideálne z posledného roka), ak je takýto údaj k dispozícii.</w:t>
      </w:r>
    </w:p>
    <w:p w14:paraId="6D537718" w14:textId="77777777" w:rsidR="004D20CB" w:rsidRDefault="004D20CB" w:rsidP="00054C41">
      <w:pPr>
        <w:jc w:val="both"/>
        <w:rPr>
          <w:rFonts w:ascii="Times New Roman" w:eastAsia="Calibri" w:hAnsi="Times New Roman" w:cs="Times New Roman"/>
          <w:bCs/>
          <w:sz w:val="24"/>
          <w:szCs w:val="24"/>
        </w:rPr>
      </w:pPr>
    </w:p>
    <w:p w14:paraId="360CD69F" w14:textId="77777777" w:rsidR="00054C41" w:rsidRPr="00D8247C" w:rsidRDefault="00054C41" w:rsidP="00054C41">
      <w:pPr>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 xml:space="preserve">Metodika </w:t>
      </w:r>
      <w:r w:rsidR="007B40FB">
        <w:rPr>
          <w:rFonts w:ascii="Times New Roman" w:eastAsia="Calibri" w:hAnsi="Times New Roman" w:cs="Times New Roman"/>
          <w:b/>
          <w:sz w:val="24"/>
          <w:szCs w:val="24"/>
        </w:rPr>
        <w:t>kvantifikácie vplyvov jednotlivých regulácií</w:t>
      </w:r>
      <w:r w:rsidRPr="00D8247C">
        <w:rPr>
          <w:rFonts w:ascii="Times New Roman" w:eastAsia="Calibri" w:hAnsi="Times New Roman" w:cs="Times New Roman"/>
          <w:b/>
          <w:sz w:val="24"/>
          <w:szCs w:val="24"/>
        </w:rPr>
        <w:t>:</w:t>
      </w:r>
    </w:p>
    <w:p w14:paraId="259251D4" w14:textId="77777777" w:rsidR="00054C41" w:rsidRPr="00D8247C" w:rsidRDefault="00054C41" w:rsidP="00054C41">
      <w:pPr>
        <w:numPr>
          <w:ilvl w:val="0"/>
          <w:numId w:val="4"/>
        </w:numPr>
        <w:contextualSpacing/>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Rozdelenie materiálu na jednotlivé regulácie, ktoré menia náklady jednotlivých kategórií podnikateľských subjektov</w:t>
      </w:r>
    </w:p>
    <w:p w14:paraId="7959F11A"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Niektoré materiály obsahujú zmenu (resp. zavedenie či zrušenie) iba jednej regulácie, väčšina  materiálov však mení viacero regulácií, ktoré majú vplyv na zmenu nákladov PP. V prvom kroku je preto potrebné materiál rozdeliť na jednotlivé regulácie. </w:t>
      </w:r>
    </w:p>
    <w:p w14:paraId="0A837067" w14:textId="77777777" w:rsidR="00054C41" w:rsidRPr="00D8247C" w:rsidRDefault="00054C41" w:rsidP="00054C41">
      <w:pPr>
        <w:jc w:val="both"/>
        <w:rPr>
          <w:rFonts w:ascii="Times New Roman" w:eastAsia="Calibri" w:hAnsi="Times New Roman" w:cs="Times New Roman"/>
          <w:bCs/>
          <w:i/>
          <w:iCs/>
          <w:sz w:val="24"/>
          <w:szCs w:val="24"/>
        </w:rPr>
      </w:pPr>
      <w:r w:rsidRPr="00D8247C">
        <w:rPr>
          <w:rFonts w:ascii="Times New Roman" w:eastAsia="Calibri" w:hAnsi="Times New Roman" w:cs="Times New Roman"/>
          <w:bCs/>
          <w:i/>
          <w:iCs/>
          <w:sz w:val="24"/>
          <w:szCs w:val="24"/>
        </w:rPr>
        <w:t xml:space="preserve">Napríklad:  Zmena Zákonníka práce môže obsahovať zmenu povinností zamestnávateľa v súvislosti so zabezpečením stravovania zamestnancov a tiež zmenu vo výške odstupného a zmenu v mzdovom zvýhodnení za prácu v sobotu. </w:t>
      </w:r>
    </w:p>
    <w:p w14:paraId="6F7BDFEE" w14:textId="77777777" w:rsidR="00054C41" w:rsidRPr="00D8247C" w:rsidRDefault="00054C41" w:rsidP="00054C41">
      <w:pPr>
        <w:jc w:val="both"/>
        <w:rPr>
          <w:rFonts w:ascii="Times New Roman" w:eastAsia="Calibri" w:hAnsi="Times New Roman" w:cs="Times New Roman"/>
          <w:bCs/>
          <w:iCs/>
          <w:sz w:val="24"/>
          <w:szCs w:val="24"/>
        </w:rPr>
      </w:pPr>
      <w:r w:rsidRPr="00D8247C">
        <w:rPr>
          <w:rFonts w:ascii="Times New Roman" w:eastAsia="Calibri" w:hAnsi="Times New Roman" w:cs="Times New Roman"/>
          <w:bCs/>
          <w:iCs/>
          <w:sz w:val="24"/>
          <w:szCs w:val="24"/>
        </w:rPr>
        <w:t>Následne je potrebné určiť, na ktoré kategórie dotknutých podnikateľských subjektov sa</w:t>
      </w:r>
      <w:r>
        <w:rPr>
          <w:rFonts w:ascii="Times New Roman" w:eastAsia="Calibri" w:hAnsi="Times New Roman" w:cs="Times New Roman"/>
          <w:bCs/>
          <w:iCs/>
          <w:sz w:val="24"/>
          <w:szCs w:val="24"/>
        </w:rPr>
        <w:t> </w:t>
      </w:r>
      <w:r w:rsidRPr="00D8247C">
        <w:rPr>
          <w:rFonts w:ascii="Times New Roman" w:eastAsia="Calibri" w:hAnsi="Times New Roman" w:cs="Times New Roman"/>
          <w:bCs/>
          <w:iCs/>
          <w:sz w:val="24"/>
          <w:szCs w:val="24"/>
        </w:rPr>
        <w:t>jednotlivé regulácie vzťahujú.</w:t>
      </w:r>
    </w:p>
    <w:p w14:paraId="7E4A965B" w14:textId="77777777" w:rsidR="00054C41" w:rsidRPr="00D8247C" w:rsidRDefault="00054C41" w:rsidP="00054C41">
      <w:pPr>
        <w:jc w:val="both"/>
        <w:rPr>
          <w:rFonts w:ascii="Times New Roman" w:eastAsia="Calibri" w:hAnsi="Times New Roman" w:cs="Times New Roman"/>
          <w:bCs/>
          <w:i/>
          <w:iCs/>
          <w:sz w:val="24"/>
          <w:szCs w:val="24"/>
        </w:rPr>
      </w:pPr>
      <w:r w:rsidRPr="00D8247C">
        <w:rPr>
          <w:rFonts w:ascii="Times New Roman" w:eastAsia="Calibri" w:hAnsi="Times New Roman" w:cs="Times New Roman"/>
          <w:bCs/>
          <w:i/>
          <w:iCs/>
          <w:sz w:val="24"/>
          <w:szCs w:val="24"/>
        </w:rPr>
        <w:t>Napríklad:  Zmena zákona o sociálnych službách zavádza povinnú bezbariérovosť budov, v ktorých sídlia zariadenia poskytujúce iba konkrétne sociálne služby, nie všetky, napr. zariadenie starostlivosti o deti do troch rokov veku dieťaťa.</w:t>
      </w:r>
    </w:p>
    <w:p w14:paraId="0E772CA7" w14:textId="77777777" w:rsidR="00054C41" w:rsidRPr="00D8247C" w:rsidRDefault="00054C41" w:rsidP="00054C41">
      <w:pPr>
        <w:numPr>
          <w:ilvl w:val="0"/>
          <w:numId w:val="4"/>
        </w:numPr>
        <w:contextualSpacing/>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Identifikovanie typov nákladov, ktoré mení regulácia</w:t>
      </w:r>
    </w:p>
    <w:p w14:paraId="0CF8C56F" w14:textId="2BF6C6E4"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Niektoré regulácie menia len jeden typ nákladov, iné viacero. Dôležité je preto zmenu regulácie rozložiť na menšie nákladové položky podľa typov nákladov (Priame finančné náklady – osobitne dane, odvody, clá, </w:t>
      </w:r>
      <w:r w:rsidR="00A1736E">
        <w:rPr>
          <w:rFonts w:ascii="Times New Roman" w:eastAsia="Calibri" w:hAnsi="Times New Roman" w:cs="Times New Roman"/>
          <w:bCs/>
          <w:sz w:val="24"/>
          <w:szCs w:val="24"/>
        </w:rPr>
        <w:t xml:space="preserve">a </w:t>
      </w:r>
      <w:r w:rsidR="00A1736E" w:rsidRPr="00391648">
        <w:rPr>
          <w:rFonts w:ascii="Times New Roman" w:eastAsia="Calibri" w:hAnsi="Times New Roman" w:cs="Times New Roman"/>
          <w:bCs/>
          <w:sz w:val="24"/>
          <w:szCs w:val="24"/>
        </w:rPr>
        <w:t xml:space="preserve">poplatky, ktorých cieľom je znižovať negatívne </w:t>
      </w:r>
      <w:proofErr w:type="spellStart"/>
      <w:r w:rsidR="00A1736E" w:rsidRPr="00391648">
        <w:rPr>
          <w:rFonts w:ascii="Times New Roman" w:eastAsia="Calibri" w:hAnsi="Times New Roman" w:cs="Times New Roman"/>
          <w:bCs/>
          <w:sz w:val="24"/>
          <w:szCs w:val="24"/>
        </w:rPr>
        <w:t>externality</w:t>
      </w:r>
      <w:proofErr w:type="spellEnd"/>
      <w:r w:rsidR="00A1736E" w:rsidRPr="00D8247C" w:rsidDel="00A1736E">
        <w:rPr>
          <w:rFonts w:ascii="Times New Roman" w:eastAsia="Calibri" w:hAnsi="Times New Roman" w:cs="Times New Roman"/>
          <w:bCs/>
          <w:sz w:val="24"/>
          <w:szCs w:val="24"/>
        </w:rPr>
        <w:t xml:space="preserve"> </w:t>
      </w:r>
      <w:r w:rsidRPr="00D8247C">
        <w:rPr>
          <w:rFonts w:ascii="Times New Roman" w:eastAsia="Calibri" w:hAnsi="Times New Roman" w:cs="Times New Roman"/>
          <w:bCs/>
          <w:sz w:val="24"/>
          <w:szCs w:val="24"/>
        </w:rPr>
        <w:t xml:space="preserve">(A) a osobitne </w:t>
      </w:r>
      <w:r w:rsidR="00A1736E">
        <w:rPr>
          <w:rFonts w:ascii="Times New Roman" w:eastAsia="Calibri" w:hAnsi="Times New Roman" w:cs="Times New Roman"/>
          <w:bCs/>
          <w:sz w:val="24"/>
          <w:szCs w:val="24"/>
        </w:rPr>
        <w:t xml:space="preserve">Iné </w:t>
      </w:r>
      <w:r w:rsidRPr="00D8247C">
        <w:rPr>
          <w:rFonts w:ascii="Times New Roman" w:eastAsia="Calibri" w:hAnsi="Times New Roman" w:cs="Times New Roman"/>
          <w:bCs/>
          <w:sz w:val="24"/>
          <w:szCs w:val="24"/>
        </w:rPr>
        <w:t>poplatky (B), Nepriame finančné náklady (C), Administratívne náklady (D).</w:t>
      </w:r>
    </w:p>
    <w:p w14:paraId="3EBAE0BB" w14:textId="77777777" w:rsidR="00054C41" w:rsidRPr="00D8247C" w:rsidRDefault="00054C41" w:rsidP="00054C41">
      <w:pPr>
        <w:jc w:val="both"/>
        <w:rPr>
          <w:rFonts w:ascii="Times New Roman" w:eastAsia="Calibri" w:hAnsi="Times New Roman" w:cs="Times New Roman"/>
          <w:bCs/>
          <w:i/>
          <w:iCs/>
          <w:sz w:val="24"/>
          <w:szCs w:val="24"/>
        </w:rPr>
      </w:pPr>
      <w:r w:rsidRPr="00D8247C">
        <w:rPr>
          <w:rFonts w:ascii="Times New Roman" w:eastAsia="Calibri" w:hAnsi="Times New Roman" w:cs="Times New Roman"/>
          <w:bCs/>
          <w:i/>
          <w:iCs/>
          <w:sz w:val="24"/>
          <w:szCs w:val="24"/>
        </w:rPr>
        <w:t xml:space="preserve">Napríklad: Rozšírenie povinností pri protipožiarnej ochrane stavby môže obsahovať kúpu hasiacich prístrojov (nepriame finančné náklady), čas (a tým aj náklady na mzdy) vlastných zamestnancov potrebný na ich obstaranie a montáž (administratívne náklady). </w:t>
      </w:r>
    </w:p>
    <w:p w14:paraId="224C429F" w14:textId="77777777" w:rsidR="00054C41" w:rsidRPr="00D8247C" w:rsidRDefault="00054C41" w:rsidP="00054C41">
      <w:pPr>
        <w:jc w:val="both"/>
        <w:rPr>
          <w:rFonts w:ascii="Times New Roman" w:eastAsia="Calibri" w:hAnsi="Times New Roman" w:cs="Times New Roman"/>
          <w:bCs/>
          <w:sz w:val="24"/>
          <w:szCs w:val="24"/>
        </w:rPr>
      </w:pPr>
    </w:p>
    <w:p w14:paraId="62A49BAF" w14:textId="77777777" w:rsidR="00054C41" w:rsidRPr="00D8247C" w:rsidRDefault="00054C41" w:rsidP="00054C41">
      <w:pPr>
        <w:numPr>
          <w:ilvl w:val="0"/>
          <w:numId w:val="4"/>
        </w:numPr>
        <w:contextualSpacing/>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Výpočet jednotlivých typov nákladov regulácie</w:t>
      </w:r>
    </w:p>
    <w:p w14:paraId="5FF5852E" w14:textId="77777777" w:rsidR="004D20CB" w:rsidRDefault="004D20CB" w:rsidP="00054C41">
      <w:pPr>
        <w:spacing w:after="120" w:line="240" w:lineRule="auto"/>
        <w:rPr>
          <w:rFonts w:ascii="Times New Roman" w:eastAsia="Calibri" w:hAnsi="Times New Roman" w:cs="Times New Roman"/>
          <w:b/>
          <w:i/>
          <w:sz w:val="24"/>
          <w:szCs w:val="24"/>
        </w:rPr>
      </w:pPr>
    </w:p>
    <w:p w14:paraId="6903122C" w14:textId="77777777" w:rsidR="00054C41" w:rsidRPr="00D8247C" w:rsidRDefault="00054C41" w:rsidP="00054C41">
      <w:pPr>
        <w:spacing w:after="120" w:line="240" w:lineRule="auto"/>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Náklady na 1 podnikateľa</w:t>
      </w:r>
    </w:p>
    <w:p w14:paraId="35DD015E" w14:textId="5B8C9B26" w:rsidR="004D20CB" w:rsidRDefault="00054C41" w:rsidP="004D20CB">
      <w:pPr>
        <w:spacing w:after="120" w:line="240" w:lineRule="auto"/>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lastRenderedPageBreak/>
        <w:t xml:space="preserve">V prípade </w:t>
      </w:r>
      <w:r w:rsidRPr="00D8247C">
        <w:rPr>
          <w:rFonts w:ascii="Times New Roman" w:eastAsia="Calibri" w:hAnsi="Times New Roman" w:cs="Times New Roman"/>
          <w:i/>
          <w:sz w:val="24"/>
          <w:szCs w:val="24"/>
        </w:rPr>
        <w:t xml:space="preserve">priamych </w:t>
      </w:r>
      <w:r w:rsidR="00A1736E">
        <w:rPr>
          <w:rFonts w:ascii="Times New Roman" w:eastAsia="Calibri" w:hAnsi="Times New Roman" w:cs="Times New Roman"/>
          <w:i/>
          <w:sz w:val="24"/>
          <w:szCs w:val="24"/>
        </w:rPr>
        <w:t xml:space="preserve">finančných </w:t>
      </w:r>
      <w:r w:rsidRPr="00D8247C">
        <w:rPr>
          <w:rFonts w:ascii="Times New Roman" w:eastAsia="Calibri" w:hAnsi="Times New Roman" w:cs="Times New Roman"/>
          <w:i/>
          <w:sz w:val="24"/>
          <w:szCs w:val="24"/>
        </w:rPr>
        <w:t>nákladov (odvody, dane, clá</w:t>
      </w:r>
      <w:r w:rsidR="00A1736E">
        <w:rPr>
          <w:rFonts w:ascii="Times New Roman" w:eastAsia="Calibri" w:hAnsi="Times New Roman" w:cs="Times New Roman"/>
          <w:i/>
          <w:sz w:val="24"/>
          <w:szCs w:val="24"/>
        </w:rPr>
        <w:t>,</w:t>
      </w:r>
      <w:r w:rsidR="00D631FA">
        <w:rPr>
          <w:rFonts w:ascii="Times New Roman" w:eastAsia="Calibri" w:hAnsi="Times New Roman" w:cs="Times New Roman"/>
          <w:i/>
          <w:sz w:val="24"/>
          <w:szCs w:val="24"/>
        </w:rPr>
        <w:t xml:space="preserve"> </w:t>
      </w:r>
      <w:r w:rsidRPr="00D8247C">
        <w:rPr>
          <w:rFonts w:ascii="Times New Roman" w:eastAsia="Calibri" w:hAnsi="Times New Roman" w:cs="Times New Roman"/>
          <w:i/>
          <w:sz w:val="24"/>
          <w:szCs w:val="24"/>
        </w:rPr>
        <w:t>poplatky)</w:t>
      </w:r>
      <w:r w:rsidRPr="00D8247C">
        <w:rPr>
          <w:rFonts w:ascii="Times New Roman" w:eastAsia="Calibri" w:hAnsi="Times New Roman" w:cs="Times New Roman"/>
          <w:sz w:val="24"/>
          <w:szCs w:val="24"/>
        </w:rPr>
        <w:t xml:space="preserve"> ide o </w:t>
      </w:r>
      <w:r w:rsidRPr="00D8247C">
        <w:rPr>
          <w:rFonts w:ascii="Times New Roman" w:eastAsia="Calibri" w:hAnsi="Times New Roman" w:cs="Times New Roman"/>
          <w:b/>
          <w:sz w:val="24"/>
          <w:szCs w:val="24"/>
        </w:rPr>
        <w:t>ročný vplyv</w:t>
      </w:r>
      <w:r w:rsidRPr="00D8247C">
        <w:rPr>
          <w:rFonts w:ascii="Times New Roman" w:eastAsia="Calibri" w:hAnsi="Times New Roman" w:cs="Times New Roman"/>
          <w:sz w:val="24"/>
          <w:szCs w:val="24"/>
        </w:rPr>
        <w:t xml:space="preserve">, z tohto dôvodu sa výška nákladov nenásobí frekvenciou. </w:t>
      </w:r>
      <w:r w:rsidR="000C5E9A">
        <w:rPr>
          <w:rFonts w:ascii="Times New Roman" w:eastAsia="Calibri" w:hAnsi="Times New Roman" w:cs="Times New Roman"/>
          <w:sz w:val="24"/>
          <w:szCs w:val="24"/>
        </w:rPr>
        <w:t xml:space="preserve">V nasledujúcom texte nie sú poplatky rozdelené na tie, ktorých cieľom je znižovať negatívne </w:t>
      </w:r>
      <w:proofErr w:type="spellStart"/>
      <w:r w:rsidR="000C5E9A">
        <w:rPr>
          <w:rFonts w:ascii="Times New Roman" w:eastAsia="Calibri" w:hAnsi="Times New Roman" w:cs="Times New Roman"/>
          <w:sz w:val="24"/>
          <w:szCs w:val="24"/>
        </w:rPr>
        <w:t>externality</w:t>
      </w:r>
      <w:proofErr w:type="spellEnd"/>
      <w:r w:rsidR="000C5E9A">
        <w:rPr>
          <w:rFonts w:ascii="Times New Roman" w:eastAsia="Calibri" w:hAnsi="Times New Roman" w:cs="Times New Roman"/>
          <w:sz w:val="24"/>
          <w:szCs w:val="24"/>
        </w:rPr>
        <w:t xml:space="preserve"> a na iné poplatky z toho dôvodu, že sa kvantifikujú rovnako. </w:t>
      </w:r>
      <w:r w:rsidRPr="00D8247C">
        <w:rPr>
          <w:rFonts w:ascii="Times New Roman" w:eastAsia="Calibri" w:hAnsi="Times New Roman" w:cs="Times New Roman"/>
          <w:sz w:val="24"/>
          <w:szCs w:val="24"/>
        </w:rPr>
        <w:t>Na stanovenie výšky týchto nákladov je potrebné použiť údaje z Analýzy vplyvov na rozpočet verejnej správy, kde je povinnosť ich kvantifikovať ak prichádza k ich zmene. V prípade poplatkov je navyše potrebné doplniť aj kvantifikáciu tých, ktoré sa menia a zároveň nie sú príjmom rozpočtu verejnej správy (napr. zo zákona povinné poplatky komorám, asociáciám a pod.).</w:t>
      </w:r>
    </w:p>
    <w:p w14:paraId="7A8A55C0" w14:textId="77777777" w:rsidR="004D20CB" w:rsidRDefault="004D20CB" w:rsidP="004D20CB">
      <w:pPr>
        <w:spacing w:after="0" w:line="240" w:lineRule="auto"/>
        <w:rPr>
          <w:rFonts w:ascii="Times New Roman" w:eastAsia="Calibri" w:hAnsi="Times New Roman" w:cs="Times New Roman"/>
          <w:i/>
        </w:rPr>
      </w:pPr>
      <w:r>
        <w:rPr>
          <w:rFonts w:ascii="Times New Roman" w:eastAsia="Calibri" w:hAnsi="Times New Roman" w:cs="Times New Roman"/>
          <w:i/>
        </w:rPr>
        <w:t>P</w:t>
      </w:r>
      <w:r w:rsidRPr="00895898">
        <w:rPr>
          <w:rFonts w:ascii="Times New Roman" w:eastAsia="Calibri" w:hAnsi="Times New Roman" w:cs="Times New Roman"/>
          <w:i/>
        </w:rPr>
        <w:t>riame finančné náklady na 1 podnikateľa</w:t>
      </w:r>
      <w:r>
        <w:rPr>
          <w:rFonts w:ascii="Times New Roman" w:eastAsia="Calibri" w:hAnsi="Times New Roman" w:cs="Times New Roman"/>
          <w:i/>
        </w:rPr>
        <w:t xml:space="preserve"> sú vyčíslené podľa vzorca:</w:t>
      </w:r>
    </w:p>
    <w:p w14:paraId="2808A874" w14:textId="77777777" w:rsidR="004D20CB" w:rsidRPr="00895898" w:rsidRDefault="004D20CB" w:rsidP="00054C41">
      <w:pPr>
        <w:spacing w:after="120" w:line="240" w:lineRule="auto"/>
        <w:rPr>
          <w:rFonts w:ascii="Arial" w:eastAsia="Times New Roman" w:hAnsi="Arial" w:cs="Times New Roman"/>
          <w:color w:val="000000"/>
        </w:rPr>
      </w:pPr>
      <w:r w:rsidRPr="004D20CB">
        <w:rPr>
          <w:noProof/>
          <w:lang w:eastAsia="sk-SK"/>
        </w:rPr>
        <mc:AlternateContent>
          <mc:Choice Requires="wpg">
            <w:drawing>
              <wp:anchor distT="0" distB="0" distL="114300" distR="114300" simplePos="0" relativeHeight="251669504" behindDoc="0" locked="0" layoutInCell="1" allowOverlap="1" wp14:anchorId="0AE7DCA3" wp14:editId="11BAF047">
                <wp:simplePos x="0" y="0"/>
                <wp:positionH relativeFrom="column">
                  <wp:posOffset>46134</wp:posOffset>
                </wp:positionH>
                <wp:positionV relativeFrom="paragraph">
                  <wp:posOffset>142619</wp:posOffset>
                </wp:positionV>
                <wp:extent cx="5310315" cy="504788"/>
                <wp:effectExtent l="0" t="0" r="5080" b="0"/>
                <wp:wrapNone/>
                <wp:docPr id="287" name="Skupina 34"/>
                <wp:cNvGraphicFramePr/>
                <a:graphic xmlns:a="http://schemas.openxmlformats.org/drawingml/2006/main">
                  <a:graphicData uri="http://schemas.microsoft.com/office/word/2010/wordprocessingGroup">
                    <wpg:wgp>
                      <wpg:cNvGrpSpPr/>
                      <wpg:grpSpPr>
                        <a:xfrm>
                          <a:off x="0" y="0"/>
                          <a:ext cx="5310315" cy="504788"/>
                          <a:chOff x="4233" y="0"/>
                          <a:chExt cx="5310736" cy="504801"/>
                        </a:xfrm>
                      </wpg:grpSpPr>
                      <wps:wsp>
                        <wps:cNvPr id="96" name="Rectangle 3">
                          <a:extLst>
                            <a:ext uri="{FF2B5EF4-FFF2-40B4-BE49-F238E27FC236}">
                              <a16:creationId xmlns:a16="http://schemas.microsoft.com/office/drawing/2014/main" id="{00000000-0008-0000-0300-000069000000}"/>
                            </a:ext>
                          </a:extLst>
                        </wps:cNvPr>
                        <wps:cNvSpPr>
                          <a:spLocks noChangeArrowheads="1"/>
                        </wps:cNvSpPr>
                        <wps:spPr bwMode="auto">
                          <a:xfrm>
                            <a:off x="4233" y="8446"/>
                            <a:ext cx="3782483" cy="496355"/>
                          </a:xfrm>
                          <a:prstGeom prst="rect">
                            <a:avLst/>
                          </a:prstGeom>
                          <a:solidFill>
                            <a:srgbClr val="0070C0"/>
                          </a:solidFill>
                          <a:ln w="9525">
                            <a:noFill/>
                            <a:miter lim="800000"/>
                            <a:headEnd/>
                            <a:tailEnd/>
                          </a:ln>
                        </wps:spPr>
                        <wps:txbx>
                          <w:txbxContent>
                            <w:p w14:paraId="5740D6F4" w14:textId="2F1EA01D" w:rsidR="00142154" w:rsidRDefault="00142154" w:rsidP="004D20CB">
                              <w:pPr>
                                <w:pStyle w:val="Normlnywebov"/>
                                <w:jc w:val="center"/>
                                <w:textAlignment w:val="baseline"/>
                              </w:pPr>
                              <w:r>
                                <w:rPr>
                                  <w:rFonts w:ascii="Arial" w:hAnsi="Arial" w:cstheme="minorBidi"/>
                                  <w:color w:val="FFFFFF"/>
                                  <w:kern w:val="24"/>
                                  <w:sz w:val="16"/>
                                  <w:szCs w:val="16"/>
                                </w:rPr>
                                <w:t>Priame  finančné náklady (dane, odvody, clá, poplatk</w:t>
                              </w:r>
                              <w:r w:rsidR="00C6748F">
                                <w:rPr>
                                  <w:rFonts w:ascii="Arial" w:hAnsi="Arial" w:cstheme="minorBidi"/>
                                  <w:color w:val="FFFFFF"/>
                                  <w:kern w:val="24"/>
                                  <w:sz w:val="16"/>
                                  <w:szCs w:val="16"/>
                                </w:rPr>
                                <w:t>y</w:t>
                              </w:r>
                              <w:r>
                                <w:rPr>
                                  <w:rFonts w:ascii="Arial" w:hAnsi="Arial" w:cstheme="minorBidi"/>
                                  <w:color w:val="FFFFFF"/>
                                  <w:kern w:val="24"/>
                                  <w:sz w:val="16"/>
                                  <w:szCs w:val="16"/>
                                </w:rPr>
                                <w:t>) - ročný vplyv</w:t>
                              </w:r>
                            </w:p>
                          </w:txbxContent>
                        </wps:txbx>
                        <wps:bodyPr wrap="square" lIns="36000" tIns="36000" rIns="36000" bIns="36000" anchor="ctr"/>
                      </wps:wsp>
                      <wps:wsp>
                        <wps:cNvPr id="102" name="Rectangle 3">
                          <a:extLst>
                            <a:ext uri="{FF2B5EF4-FFF2-40B4-BE49-F238E27FC236}">
                              <a16:creationId xmlns:a16="http://schemas.microsoft.com/office/drawing/2014/main" id="{00000000-0008-0000-0300-00006E000000}"/>
                            </a:ext>
                          </a:extLst>
                        </wps:cNvPr>
                        <wps:cNvSpPr>
                          <a:spLocks noChangeArrowheads="1"/>
                        </wps:cNvSpPr>
                        <wps:spPr bwMode="auto">
                          <a:xfrm>
                            <a:off x="4057663" y="0"/>
                            <a:ext cx="1257306" cy="484544"/>
                          </a:xfrm>
                          <a:prstGeom prst="rect">
                            <a:avLst/>
                          </a:prstGeom>
                          <a:solidFill>
                            <a:srgbClr val="00A1DE"/>
                          </a:solidFill>
                          <a:ln w="9525">
                            <a:noFill/>
                            <a:miter lim="800000"/>
                            <a:headEnd/>
                            <a:tailEnd/>
                          </a:ln>
                        </wps:spPr>
                        <wps:txbx>
                          <w:txbxContent>
                            <w:p w14:paraId="1DBBDBDD" w14:textId="77777777" w:rsidR="00142154" w:rsidRDefault="00142154" w:rsidP="004D20CB">
                              <w:pPr>
                                <w:pStyle w:val="Normlnywebov"/>
                                <w:jc w:val="center"/>
                                <w:textAlignment w:val="baseline"/>
                              </w:pPr>
                              <w:r>
                                <w:rPr>
                                  <w:rFonts w:ascii="Arial" w:hAnsi="Arial" w:cstheme="minorBidi"/>
                                  <w:color w:val="FFFFFF"/>
                                  <w:kern w:val="24"/>
                                  <w:sz w:val="16"/>
                                  <w:szCs w:val="16"/>
                                </w:rPr>
                                <w:t>Počet dotknutých subjektov</w:t>
                              </w:r>
                            </w:p>
                          </w:txbxContent>
                        </wps:txbx>
                        <wps:bodyPr wrap="square" lIns="36000" tIns="36000" rIns="36000" bIns="36000" anchor="ctr"/>
                      </wps:wsp>
                      <wps:wsp>
                        <wps:cNvPr id="103" name="BlokTextu 148">
                          <a:extLst>
                            <a:ext uri="{FF2B5EF4-FFF2-40B4-BE49-F238E27FC236}">
                              <a16:creationId xmlns:a16="http://schemas.microsoft.com/office/drawing/2014/main" id="{00000000-0008-0000-0300-000071000000}"/>
                            </a:ext>
                          </a:extLst>
                        </wps:cNvPr>
                        <wps:cNvSpPr txBox="1"/>
                        <wps:spPr>
                          <a:xfrm>
                            <a:off x="3790963" y="123825"/>
                            <a:ext cx="239168"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65C0681" w14:textId="77777777" w:rsidR="00142154" w:rsidRDefault="00142154" w:rsidP="004D20CB">
                              <w:pPr>
                                <w:pStyle w:val="Normlnywebov"/>
                              </w:pPr>
                              <w:r>
                                <w:rPr>
                                  <w:rFonts w:asciiTheme="minorHAnsi" w:hAnsi="Calibri" w:cstheme="minorBidi"/>
                                  <w:color w:val="000000" w:themeColor="text1"/>
                                  <w:sz w:val="22"/>
                                  <w:szCs w:val="22"/>
                                </w:rPr>
                                <w:t>/</w:t>
                              </w:r>
                            </w:p>
                          </w:txbxContent>
                        </wps:txbx>
                        <wps:bodyPr wrap="none" rtlCol="0" anchor="t">
                          <a:spAutoFit/>
                        </wps:bodyPr>
                      </wps:wsp>
                    </wpg:wgp>
                  </a:graphicData>
                </a:graphic>
                <wp14:sizeRelH relativeFrom="margin">
                  <wp14:pctWidth>0</wp14:pctWidth>
                </wp14:sizeRelH>
                <wp14:sizeRelV relativeFrom="margin">
                  <wp14:pctHeight>0</wp14:pctHeight>
                </wp14:sizeRelV>
              </wp:anchor>
            </w:drawing>
          </mc:Choice>
          <mc:Fallback>
            <w:pict>
              <v:group w14:anchorId="0AE7DCA3" id="Skupina 34" o:spid="_x0000_s1026" style="position:absolute;margin-left:3.65pt;margin-top:11.25pt;width:418.15pt;height:39.75pt;z-index:251669504;mso-width-relative:margin;mso-height-relative:margin" coordorigin="42" coordsize="53107,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IK9wMAAKYMAAAOAAAAZHJzL2Uyb0RvYy54bWzcV21v2zYQ/j5g/4HQd0fUu2xEKeLEDgp0&#10;W9G0P4CWKEuIRGokHTko+t93R73Ecb+06TZs9QdalHnHu+funjtfvjm2DXnkStdSZI53QR3CRS6L&#10;Wuwz59PH7SJ1iDZMFKyRgmfOE9fOm6tff7nsuxX3ZSWbgisCSoRe9V3mVMZ0K9fVecVbpi9kxwX8&#10;WErVMgNbtXcLxXrQ3jauT2ns9lIVnZI51xre3g4/OldWf1ny3PxRlpob0mQO2Gbsquy6w9W9umSr&#10;vWJdVeejGewVVrSsFnDprOqWGUYOqv5KVVvnSmpZmotctq4syzrn1gfwxqNn3twpeeisL/tVv+9m&#10;mADaM5xerTb//fG9InWROX6aOESwFoJ0/3DoasFIECI+fbdfwbE71d1379X4Yj/s0OVjqVr8BmfI&#10;0SL7NCPLj4bk8DIKPBp4kUNy+C2iYZKmA/R5BfFBsdAPAoc8S+bV5kQ2CeJZNqUeyrrTzS4aONvT&#10;d5BI+hkr/WNY3Ves4zYEGkEYsVqCNQNUHyDDmNg3nAQ2/uDwO20QDnTdZsDn7dZfR5ttuNjC0yKk&#10;63Cx3oTLxdYP0o2fbG/8IP6C0l68yhVnBmrpbTFloxd/mwdjXWAeha7NRxvWz3T8LOA7xYUuaIAL&#10;fOIlrpR+GQEFmy2wkxcA7eg2poF9xBxA93T3TuYPmgh5UwEA/Fop2VecFQD4EJ8XArjRIEp2/W+y&#10;gBxjByMtYmfpM+dBGobxkCOIJCZRkKR+mEKWYBKFyziIoheJwFad0uaOy5bgQ+YoCI69gz1CUIac&#10;mY5YH2RTF9u6aexG7Xc3jSKPDKmCJvTGsgOkmT491gjSZ84y8iOrWUiUB9Vs1dYGqKyp28xJLaqD&#10;9YjJRhT2iGF1MzyD2kYA1hMuA77muDvCQXy5k8UTwNUDNWWO/vPAFHdI81YAvEEM6oHLTjfqdLM7&#10;3TCRVxIYLzfKooXKoUCGW/7xSvGo/5OUysbG9D9VKjRK4vgFa06l4vlREtCRM8M0jEJL5TNn/q2l&#10;cu3dbsZC/HdLxRKcJZufqmIgokNzWTfy4SOE9EC8MLV0MxHz/6O9JN6raoaY41oC38+RxcaBDHvW&#10;KoJkSaEL2KnBg14KlGxZdioCP1h6Mcyf2C78OIziidAnPVMv+MZ2MXP9GWtr89RwtK8RH3gJSQm2&#10;UxsunY9NBfgXGBvmNlh3uIKhtgWAAEqW0ES+U3YUQWluB93vlJ+F7P1SmFm+rYVUo/0whvO5K5rj&#10;NHmVw/mpgQ0AYBFiBxvGSXTxq7IU8CfAIco0N3IYyKfuNPRp3V3DWLCtba9+Fh6vsV3LTnswDFv8&#10;xsEdp+3TvT3//Pfi6i8AAAD//wMAUEsDBBQABgAIAAAAIQAFK7oL3wAAAAgBAAAPAAAAZHJzL2Rv&#10;d25yZXYueG1sTI9BS8NAEIXvgv9hGcGb3U1ia4nZlFLUUxFshdLbNpkmodnZkN0m6b93POlxeB/v&#10;fZOtJtuKAXvfONIQzRQIpMKVDVUavvfvT0sQPhgqTesINdzQwyq/v8tMWrqRvnDYhUpwCfnUaKhD&#10;6FIpfVGjNX7mOiTOzq63JvDZV7LszcjltpWxUgtpTUO8UJsONzUWl93VavgYzbhOordhezlvbsf9&#10;/POwjVDrx4dp/Qoi4BT+YPjVZ3XI2enkrlR60Wp4SRjUEMdzEBwvn5MFiBNzKlYg80z+fyD/AQAA&#10;//8DAFBLAQItABQABgAIAAAAIQC2gziS/gAAAOEBAAATAAAAAAAAAAAAAAAAAAAAAABbQ29udGVu&#10;dF9UeXBlc10ueG1sUEsBAi0AFAAGAAgAAAAhADj9If/WAAAAlAEAAAsAAAAAAAAAAAAAAAAALwEA&#10;AF9yZWxzLy5yZWxzUEsBAi0AFAAGAAgAAAAhAE+hQgr3AwAApgwAAA4AAAAAAAAAAAAAAAAALgIA&#10;AGRycy9lMm9Eb2MueG1sUEsBAi0AFAAGAAgAAAAhAAUrugvfAAAACAEAAA8AAAAAAAAAAAAAAAAA&#10;UQYAAGRycy9kb3ducmV2LnhtbFBLBQYAAAAABAAEAPMAAABdBwAAAAA=&#10;">
                <v:rect id="Rectangle 3" o:spid="_x0000_s1027" style="position:absolute;left:42;top:84;width:37825;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s8RxgAAANsAAAAPAAAAZHJzL2Rvd25yZXYueG1sRI9PawIx&#10;FMTvBb9DeIK3mlWsf7ZGUcEi7cm10B4fm+ducPOybqKufvqmUOhxmJnfMPNlaytxpcYbxwoG/QQE&#10;ce604ULB52H7PAXhA7LGyjEpuJOH5aLzNMdUuxvv6ZqFQkQI+xQVlCHUqZQ+L8mi77uaOHpH11gM&#10;UTaF1A3eItxWcpgkY2nRcFwosaZNSfkpu1gFk/P3Y/qxX7+/DGfF22NkjPk6Zkr1uu3qFUSgNvyH&#10;/9o7rWA2ht8v8QfIxQ8AAAD//wMAUEsBAi0AFAAGAAgAAAAhANvh9svuAAAAhQEAABMAAAAAAAAA&#10;AAAAAAAAAAAAAFtDb250ZW50X1R5cGVzXS54bWxQSwECLQAUAAYACAAAACEAWvQsW78AAAAVAQAA&#10;CwAAAAAAAAAAAAAAAAAfAQAAX3JlbHMvLnJlbHNQSwECLQAUAAYACAAAACEAdz7PEcYAAADbAAAA&#10;DwAAAAAAAAAAAAAAAAAHAgAAZHJzL2Rvd25yZXYueG1sUEsFBgAAAAADAAMAtwAAAPoCAAAAAA==&#10;" fillcolor="#0070c0" stroked="f">
                  <v:textbox inset="1mm,1mm,1mm,1mm">
                    <w:txbxContent>
                      <w:p w14:paraId="5740D6F4" w14:textId="2F1EA01D" w:rsidR="00142154" w:rsidRDefault="00142154" w:rsidP="004D20CB">
                        <w:pPr>
                          <w:pStyle w:val="Normlnywebov"/>
                          <w:jc w:val="center"/>
                          <w:textAlignment w:val="baseline"/>
                        </w:pPr>
                        <w:r>
                          <w:rPr>
                            <w:rFonts w:ascii="Arial" w:hAnsi="Arial" w:cstheme="minorBidi"/>
                            <w:color w:val="FFFFFF"/>
                            <w:kern w:val="24"/>
                            <w:sz w:val="16"/>
                            <w:szCs w:val="16"/>
                          </w:rPr>
                          <w:t>Priame  finančné náklady (dane, odvody, clá, poplatk</w:t>
                        </w:r>
                        <w:r w:rsidR="00C6748F">
                          <w:rPr>
                            <w:rFonts w:ascii="Arial" w:hAnsi="Arial" w:cstheme="minorBidi"/>
                            <w:color w:val="FFFFFF"/>
                            <w:kern w:val="24"/>
                            <w:sz w:val="16"/>
                            <w:szCs w:val="16"/>
                          </w:rPr>
                          <w:t>y</w:t>
                        </w:r>
                        <w:r>
                          <w:rPr>
                            <w:rFonts w:ascii="Arial" w:hAnsi="Arial" w:cstheme="minorBidi"/>
                            <w:color w:val="FFFFFF"/>
                            <w:kern w:val="24"/>
                            <w:sz w:val="16"/>
                            <w:szCs w:val="16"/>
                          </w:rPr>
                          <w:t>) - ročný vplyv</w:t>
                        </w:r>
                      </w:p>
                    </w:txbxContent>
                  </v:textbox>
                </v:rect>
                <v:rect id="Rectangle 3" o:spid="_x0000_s1028" style="position:absolute;left:40576;width:12573;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78KvQAAANwAAAAPAAAAZHJzL2Rvd25yZXYueG1sRE9LCsIw&#10;EN0L3iGM4E5TXfipRhFFqO78HGBoxrbaTEoTbb29EQR383jfWa5bU4oX1a6wrGA0jEAQp1YXnCm4&#10;XvaDGQjnkTWWlknBmxysV93OEmNtGz7R6+wzEULYxagg976KpXRpTgbd0FbEgbvZ2qAPsM6krrEJ&#10;4aaU4yiaSIMFh4YcK9rmlD7OT6Ngf89297LheZscpsnRzJORLaxS/V67WYDw1Pq/+OdOdJgfjeH7&#10;TLhArj4AAAD//wMAUEsBAi0AFAAGAAgAAAAhANvh9svuAAAAhQEAABMAAAAAAAAAAAAAAAAAAAAA&#10;AFtDb250ZW50X1R5cGVzXS54bWxQSwECLQAUAAYACAAAACEAWvQsW78AAAAVAQAACwAAAAAAAAAA&#10;AAAAAAAfAQAAX3JlbHMvLnJlbHNQSwECLQAUAAYACAAAACEAud+/Cr0AAADcAAAADwAAAAAAAAAA&#10;AAAAAAAHAgAAZHJzL2Rvd25yZXYueG1sUEsFBgAAAAADAAMAtwAAAPECAAAAAA==&#10;" fillcolor="#00a1de" stroked="f">
                  <v:textbox inset="1mm,1mm,1mm,1mm">
                    <w:txbxContent>
                      <w:p w14:paraId="1DBBDBDD" w14:textId="77777777" w:rsidR="00142154" w:rsidRDefault="00142154" w:rsidP="004D20CB">
                        <w:pPr>
                          <w:pStyle w:val="Normlnywebov"/>
                          <w:jc w:val="center"/>
                          <w:textAlignment w:val="baseline"/>
                        </w:pPr>
                        <w:r>
                          <w:rPr>
                            <w:rFonts w:ascii="Arial" w:hAnsi="Arial" w:cstheme="minorBidi"/>
                            <w:color w:val="FFFFFF"/>
                            <w:kern w:val="24"/>
                            <w:sz w:val="16"/>
                            <w:szCs w:val="16"/>
                          </w:rPr>
                          <w:t>Počet dotknutých subjektov</w:t>
                        </w:r>
                      </w:p>
                    </w:txbxContent>
                  </v:textbox>
                </v:rect>
                <v:shapetype id="_x0000_t202" coordsize="21600,21600" o:spt="202" path="m,l,21600r21600,l21600,xe">
                  <v:stroke joinstyle="miter"/>
                  <v:path gradientshapeok="t" o:connecttype="rect"/>
                </v:shapetype>
                <v:shape id="BlokTextu 148" o:spid="_x0000_s1029" type="#_x0000_t202" style="position:absolute;left:37909;top:1238;width:2392;height:2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mCwgAAANwAAAAPAAAAZHJzL2Rvd25yZXYueG1sRE/bagIx&#10;EH0X+g9hCr5p4q3YrVGKF+ibre0HDJvpZrubybKJuvr1piD4NodzncWqc7U4URtKzxpGQwWCOPem&#10;5ELDz/duMAcRIrLB2jNpuFCA1fKpt8DM+DN/0ekQC5FCOGSowcbYZFKG3JLDMPQNceJ+feswJtgW&#10;0rR4TuGulmOlXqTDklODxYbWlvLqcHQa5srtq+p1/Bnc9Dqa2fXGb5s/rfvP3fsbiEhdfIjv7g+T&#10;5qsJ/D+TLpDLGwAAAP//AwBQSwECLQAUAAYACAAAACEA2+H2y+4AAACFAQAAEwAAAAAAAAAAAAAA&#10;AAAAAAAAW0NvbnRlbnRfVHlwZXNdLnhtbFBLAQItABQABgAIAAAAIQBa9CxbvwAAABUBAAALAAAA&#10;AAAAAAAAAAAAAB8BAABfcmVscy8ucmVsc1BLAQItABQABgAIAAAAIQCVgHmCwgAAANwAAAAPAAAA&#10;AAAAAAAAAAAAAAcCAABkcnMvZG93bnJldi54bWxQSwUGAAAAAAMAAwC3AAAA9gIAAAAA&#10;" filled="f" stroked="f">
                  <v:textbox style="mso-fit-shape-to-text:t">
                    <w:txbxContent>
                      <w:p w14:paraId="365C0681" w14:textId="77777777" w:rsidR="00142154" w:rsidRDefault="00142154" w:rsidP="004D20CB">
                        <w:pPr>
                          <w:pStyle w:val="Normlnywebov"/>
                        </w:pPr>
                        <w:r>
                          <w:rPr>
                            <w:rFonts w:asciiTheme="minorHAnsi" w:hAnsi="Calibri" w:cstheme="minorBidi"/>
                            <w:color w:val="000000" w:themeColor="text1"/>
                            <w:sz w:val="22"/>
                            <w:szCs w:val="22"/>
                          </w:rPr>
                          <w:t>/</w:t>
                        </w:r>
                      </w:p>
                    </w:txbxContent>
                  </v:textbox>
                </v:shape>
              </v:group>
            </w:pict>
          </mc:Fallback>
        </mc:AlternateContent>
      </w:r>
    </w:p>
    <w:p w14:paraId="6F332DCC" w14:textId="77777777" w:rsidR="00054C41" w:rsidRPr="00895898" w:rsidRDefault="00054C41" w:rsidP="00054C41">
      <w:pPr>
        <w:spacing w:after="120" w:line="240" w:lineRule="auto"/>
        <w:rPr>
          <w:rFonts w:ascii="Times New Roman" w:eastAsia="Times New Roman" w:hAnsi="Times New Roman" w:cs="Times New Roman"/>
          <w:color w:val="000000"/>
        </w:rPr>
      </w:pPr>
    </w:p>
    <w:p w14:paraId="1970EC23" w14:textId="77777777" w:rsidR="00054C41" w:rsidRPr="00895898" w:rsidRDefault="00054C41" w:rsidP="00054C41">
      <w:pPr>
        <w:spacing w:after="120" w:line="240" w:lineRule="auto"/>
        <w:rPr>
          <w:rFonts w:ascii="Times New Roman" w:eastAsia="Times New Roman" w:hAnsi="Times New Roman" w:cs="Times New Roman"/>
          <w:color w:val="000000"/>
        </w:rPr>
      </w:pPr>
    </w:p>
    <w:p w14:paraId="35B37C7A" w14:textId="77777777" w:rsidR="004D20CB" w:rsidRDefault="004D20CB" w:rsidP="00054C41">
      <w:pPr>
        <w:spacing w:after="120" w:line="240" w:lineRule="auto"/>
        <w:rPr>
          <w:rFonts w:ascii="Times New Roman" w:eastAsia="Calibri" w:hAnsi="Times New Roman" w:cs="Times New Roman"/>
          <w:i/>
        </w:rPr>
      </w:pPr>
    </w:p>
    <w:p w14:paraId="41BB1CC7" w14:textId="77777777" w:rsidR="004D20CB" w:rsidRDefault="004D20CB" w:rsidP="00054C41">
      <w:pPr>
        <w:spacing w:after="120" w:line="240" w:lineRule="auto"/>
        <w:rPr>
          <w:rFonts w:ascii="Times New Roman" w:eastAsia="Calibri" w:hAnsi="Times New Roman" w:cs="Times New Roman"/>
          <w:i/>
        </w:rPr>
      </w:pPr>
    </w:p>
    <w:p w14:paraId="424BCA92" w14:textId="77777777" w:rsidR="00054C41" w:rsidRPr="00895898" w:rsidRDefault="00054C41" w:rsidP="004D20CB">
      <w:pPr>
        <w:spacing w:after="0" w:line="240" w:lineRule="auto"/>
        <w:rPr>
          <w:rFonts w:ascii="Times New Roman" w:eastAsia="Calibri" w:hAnsi="Times New Roman" w:cs="Times New Roman"/>
        </w:rPr>
      </w:pPr>
      <w:r w:rsidRPr="00895898">
        <w:rPr>
          <w:rFonts w:ascii="Times New Roman" w:eastAsia="Calibri" w:hAnsi="Times New Roman" w:cs="Times New Roman"/>
          <w:i/>
        </w:rPr>
        <w:t xml:space="preserve">Nepriame finančné náklady na 1 podnikateľa </w:t>
      </w:r>
      <w:r w:rsidRPr="00895898">
        <w:rPr>
          <w:rFonts w:ascii="Times New Roman" w:eastAsia="Calibri" w:hAnsi="Times New Roman" w:cs="Times New Roman"/>
        </w:rPr>
        <w:t>sú vyčíslené na základe vzorca:</w:t>
      </w:r>
    </w:p>
    <w:p w14:paraId="70A7196E" w14:textId="77777777" w:rsidR="00054C41" w:rsidRPr="00895898" w:rsidRDefault="00054C41" w:rsidP="00054C41">
      <w:pPr>
        <w:spacing w:after="120" w:line="240" w:lineRule="auto"/>
        <w:rPr>
          <w:rFonts w:ascii="Times New Roman" w:eastAsia="Calibri" w:hAnsi="Times New Roman" w:cs="Times New Roman"/>
        </w:rPr>
      </w:pPr>
      <w:r w:rsidRPr="00895898">
        <w:rPr>
          <w:rFonts w:ascii="Times New Roman" w:eastAsia="Calibri" w:hAnsi="Times New Roman" w:cs="Times New Roman"/>
          <w:noProof/>
          <w:lang w:eastAsia="sk-SK"/>
        </w:rPr>
        <mc:AlternateContent>
          <mc:Choice Requires="wpg">
            <w:drawing>
              <wp:anchor distT="0" distB="0" distL="114300" distR="114300" simplePos="0" relativeHeight="251664384" behindDoc="0" locked="0" layoutInCell="1" allowOverlap="1" wp14:anchorId="5BC4B502" wp14:editId="2460E1DF">
                <wp:simplePos x="0" y="0"/>
                <wp:positionH relativeFrom="column">
                  <wp:posOffset>-4445</wp:posOffset>
                </wp:positionH>
                <wp:positionV relativeFrom="paragraph">
                  <wp:posOffset>104140</wp:posOffset>
                </wp:positionV>
                <wp:extent cx="2667635" cy="451485"/>
                <wp:effectExtent l="0" t="0" r="0" b="0"/>
                <wp:wrapNone/>
                <wp:docPr id="13" name="Skupina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635" cy="451485"/>
                          <a:chOff x="0" y="0"/>
                          <a:chExt cx="2667635" cy="451310"/>
                        </a:xfrm>
                      </wpg:grpSpPr>
                      <wpg:grpSp>
                        <wpg:cNvPr id="98" name="Skupina 98"/>
                        <wpg:cNvGrpSpPr>
                          <a:grpSpLocks/>
                        </wpg:cNvGrpSpPr>
                        <wpg:grpSpPr>
                          <a:xfrm>
                            <a:off x="1219200" y="0"/>
                            <a:ext cx="1448435" cy="451039"/>
                            <a:chOff x="1219200" y="-848053"/>
                            <a:chExt cx="1448435" cy="451311"/>
                          </a:xfrm>
                        </wpg:grpSpPr>
                        <wps:wsp>
                          <wps:cNvPr id="283" name="Textové pole 2"/>
                          <wps:cNvSpPr txBox="1">
                            <a:spLocks noChangeArrowheads="1"/>
                          </wps:cNvSpPr>
                          <wps:spPr bwMode="auto">
                            <a:xfrm>
                              <a:off x="1533525" y="-848053"/>
                              <a:ext cx="1134110" cy="451311"/>
                            </a:xfrm>
                            <a:prstGeom prst="rect">
                              <a:avLst/>
                            </a:prstGeom>
                            <a:solidFill>
                              <a:srgbClr val="00B0F0"/>
                            </a:solidFill>
                            <a:ln w="9525">
                              <a:noFill/>
                              <a:miter lim="800000"/>
                              <a:headEnd/>
                              <a:tailEnd/>
                            </a:ln>
                          </wps:spPr>
                          <wps:txbx>
                            <w:txbxContent>
                              <w:p w14:paraId="53642DB2"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wps:txbx>
                          <wps:bodyPr rot="0" vert="horz" wrap="square" lIns="91440" tIns="45720" rIns="91440" bIns="45720" anchor="ctr" anchorCtr="0">
                            <a:noAutofit/>
                          </wps:bodyPr>
                        </wps:wsp>
                        <wps:wsp>
                          <wps:cNvPr id="286" name="Textové pole 2"/>
                          <wps:cNvSpPr txBox="1">
                            <a:spLocks noChangeArrowheads="1"/>
                          </wps:cNvSpPr>
                          <wps:spPr bwMode="auto">
                            <a:xfrm>
                              <a:off x="1219200" y="-772345"/>
                              <a:ext cx="228600" cy="271145"/>
                            </a:xfrm>
                            <a:prstGeom prst="rect">
                              <a:avLst/>
                            </a:prstGeom>
                            <a:solidFill>
                              <a:srgbClr val="FFFFFF"/>
                            </a:solidFill>
                            <a:ln w="9525">
                              <a:noFill/>
                              <a:miter lim="800000"/>
                              <a:headEnd/>
                              <a:tailEnd/>
                            </a:ln>
                          </wps:spPr>
                          <wps:txbx>
                            <w:txbxContent>
                              <w:p w14:paraId="5706D7A1" w14:textId="77777777" w:rsidR="00142154" w:rsidRDefault="00142154" w:rsidP="00054C41">
                                <w:pPr>
                                  <w:spacing w:after="0" w:line="240" w:lineRule="auto"/>
                                </w:pPr>
                                <w:r>
                                  <w:t>x</w:t>
                                </w:r>
                              </w:p>
                            </w:txbxContent>
                          </wps:txbx>
                          <wps:bodyPr rot="0" vert="horz" wrap="square" lIns="91440" tIns="45720" rIns="91440" bIns="45720" anchor="ctr" anchorCtr="0">
                            <a:spAutoFit/>
                          </wps:bodyPr>
                        </wps:wsp>
                      </wpg:grpSp>
                      <wps:wsp>
                        <wps:cNvPr id="280" name="Textové pole 2"/>
                        <wps:cNvSpPr txBox="1">
                          <a:spLocks noChangeArrowheads="1"/>
                        </wps:cNvSpPr>
                        <wps:spPr bwMode="auto">
                          <a:xfrm>
                            <a:off x="0" y="0"/>
                            <a:ext cx="1134744" cy="451310"/>
                          </a:xfrm>
                          <a:prstGeom prst="rect">
                            <a:avLst/>
                          </a:prstGeom>
                          <a:solidFill>
                            <a:srgbClr val="00B0F0"/>
                          </a:solidFill>
                          <a:ln w="9525">
                            <a:noFill/>
                            <a:miter lim="800000"/>
                            <a:headEnd/>
                            <a:tailEnd/>
                          </a:ln>
                        </wps:spPr>
                        <wps:txbx>
                          <w:txbxContent>
                            <w:p w14:paraId="42C03B05"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Nepriame finančné náklady na 1 podnikateľa</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BC4B502" id="Skupina 13" o:spid="_x0000_s1030" style="position:absolute;margin-left:-.35pt;margin-top:8.2pt;width:210.05pt;height:35.55pt;z-index:251664384" coordsize="26676,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K4TQMAAOALAAAOAAAAZHJzL2Uyb0RvYy54bWzUVllu2zAQ/S/QOxD8T7R6E6IE2RwU6BIg&#10;7QFoiVoQiWRJ2nJ6o56jF+uQtGTHaYoiXZLqQyA55GjmzZsnHp2s2watqFQ1ZykODn2MKMt4XrMy&#10;xZ8+zg+mGClNWE4azmiK76jCJ8evXx11IqEhr3iTU4nACVNJJ1JcaS0Sz1NZRVuiDrmgDIwFly3R&#10;MJWll0vSgfe28ULfH3sdl7mQPKNKweqFM+Jj678oaKY/FIWiGjUphti0fUv7Xpi3d3xEklISUdXZ&#10;JgzyhChaUjP46ODqgmiClrJ+4KqtM8kVL/RhxluPF0WdUZsDZBP4e9lcSb4UNpcy6UoxwATQ7uH0&#10;ZLfZ+9W1RHUOtYswYqSFGt3cLkXNCIIVgKcTZQK7rqS4EdfS5QjDtzy7VWD29u1mXm43rwvZmkOQ&#10;Klpb3O8G3OlaowwWw/F4Mo5GGGVgi0dBPB25wmQVVO/Bsay6fORgFNiKeiRxn7XBDcEMkQ1JbVKf&#10;AUnvpw4rfzz1IAxmQFmMHgIQxPE03gHAj2Z7AOwePpjGU39ki0OSLRj7TqIgME4eBQMaTm05pX6P&#10;UzcVEdRSVRm2bIANpwOpPkKx+erbVyR4Q1Ho4LV7Da2QXp9xYEJgm0g5diHGzyvCSnoqJe8qSnII&#10;0uXUieGoKaZKlHGy6N7xHAhMlppbR3vkC0ZRNAqBZ1CBeyD2RAyCKA6AQz0R9yEkiZBKX1HeIjNI&#10;sQSBsV8iq7dKO7T7LYb1ijd1Pq+bxk5kuThvJFoRI0b+mT/v2XpvW8NQl+KZCdScYtycB9ckaWsN&#10;YtnUbYqnvnkcSQwylyy3WzSpGzeGujfM9qdDx+Gk14u1bfdNb6tkwfM7wE5yp42g5TCouPyCUQe6&#10;mGL1eUkkxah5wwD/GdDMCKmdxKNJCBO5a1nsWgjLwFWKMy0xcpNzbeXXpXYKlSpqC5ypootlEzSw&#10;08X8D2g67gXgRdB0RygOJpMwijdy2NM0DKdjIyRGLsNJEDj70Oh/kKVz+2xk5BlYGvc68YwsVcKw&#10;dP4zlm7/M/+MsVB+98t6CYyFYH7wUwMxncTxjpj2ctfLcq+U/72Y2v7cCthfFlP9Ayn9VZLCNdJe&#10;CTZXXnNP3Z1b6d1ezI+/AwAA//8DAFBLAwQUAAYACAAAACEAWbxPEd4AAAAHAQAADwAAAGRycy9k&#10;b3ducmV2LnhtbEyOT0vDQBDF74LfYRnBW7uJ9p8xm1KKeiqCrSDepsk0Cc3Ohuw2Sb+940lvb957&#10;vPml69E2qqfO144NxNMIFHHuippLA5+H18kKlA/IBTaOycCVPKyz25sUk8IN/EH9PpRKRtgnaKAK&#10;oU209nlFFv3UtcSSnVxnMcjZlbrocJBx2+iHKFpoizXLhwpb2laUn/cXa+BtwGHzGL/0u/Npe/0+&#10;zN+/djEZc383bp5BBRrDXxl+8QUdMmE6ugsXXjUGJkspir2YgZJ4Fj+JOBpYLeegs1T/589+AAAA&#10;//8DAFBLAQItABQABgAIAAAAIQC2gziS/gAAAOEBAAATAAAAAAAAAAAAAAAAAAAAAABbQ29udGVu&#10;dF9UeXBlc10ueG1sUEsBAi0AFAAGAAgAAAAhADj9If/WAAAAlAEAAAsAAAAAAAAAAAAAAAAALwEA&#10;AF9yZWxzLy5yZWxzUEsBAi0AFAAGAAgAAAAhAIycQrhNAwAA4AsAAA4AAAAAAAAAAAAAAAAALgIA&#10;AGRycy9lMm9Eb2MueG1sUEsBAi0AFAAGAAgAAAAhAFm8TxHeAAAABwEAAA8AAAAAAAAAAAAAAAAA&#10;pwUAAGRycy9kb3ducmV2LnhtbFBLBQYAAAAABAAEAPMAAACyBgAAAAA=&#10;">
                <v:group id="Skupina 98" o:spid="_x0000_s1031" style="position:absolute;left:12192;width:14484;height:4510" coordorigin="12192,-8480" coordsize="14484,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Textové pole 2" o:spid="_x0000_s1032" type="#_x0000_t202" style="position:absolute;left:15335;top:-8480;width:11341;height:4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dewxAAAANwAAAAPAAAAZHJzL2Rvd25yZXYueG1sRI9Ra8JA&#10;EITfC/0Pxxb6Vje1ICH1FFsRKlShqT9gya1J6N1emrua+O97guDjMDPfMPPl6Kw6cR9aLxqeJxko&#10;lsqbVmoNh+/NUw4qRBJD1gtrOHOA5eL+bk6F8YN88amMtUoQCQVpaGLsCsRQNewoTHzHkryj7x3F&#10;JPsaTU9DgjuL0yyboaNW0kJDHb83XP2Uf07D2x5X5dHuf7c5zj7xMOwsrqPWjw/j6hVU5DHewtf2&#10;h9EwzV/gciYdAVz8AwAA//8DAFBLAQItABQABgAIAAAAIQDb4fbL7gAAAIUBAAATAAAAAAAAAAAA&#10;AAAAAAAAAABbQ29udGVudF9UeXBlc10ueG1sUEsBAi0AFAAGAAgAAAAhAFr0LFu/AAAAFQEAAAsA&#10;AAAAAAAAAAAAAAAAHwEAAF9yZWxzLy5yZWxzUEsBAi0AFAAGAAgAAAAhAFjV17DEAAAA3AAAAA8A&#10;AAAAAAAAAAAAAAAABwIAAGRycy9kb3ducmV2LnhtbFBLBQYAAAAAAwADALcAAAD4AgAAAAA=&#10;" fillcolor="#00b0f0" stroked="f">
                    <v:textbox>
                      <w:txbxContent>
                        <w:p w14:paraId="53642DB2"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v:textbox>
                  </v:shape>
                  <v:shape id="Textové pole 2" o:spid="_x0000_s1033" type="#_x0000_t202" style="position:absolute;left:12192;top:-7723;width:2286;height:2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urqxQAAANwAAAAPAAAAZHJzL2Rvd25yZXYueG1sRI/RasJA&#10;FETfC/7DcoW+FN1UREN0FS1IpX0y+gGX7DUbzN6N2TVGv75bKPRxmJkzzHLd21p01PrKsYL3cQKC&#10;uHC64lLB6bgbpSB8QNZYOyYFD/KwXg1elphpd+cDdXkoRYSwz1CBCaHJpPSFIYt+7Bri6J1dazFE&#10;2ZZSt3iPcFvLSZLMpMWK44LBhj4MFZf8ZhVs5OPzeZ7L6z63X+k0fTPfXb9V6nXYbxYgAvXhP/zX&#10;3msFk3QGv2fiEZCrHwAAAP//AwBQSwECLQAUAAYACAAAACEA2+H2y+4AAACFAQAAEwAAAAAAAAAA&#10;AAAAAAAAAAAAW0NvbnRlbnRfVHlwZXNdLnhtbFBLAQItABQABgAIAAAAIQBa9CxbvwAAABUBAAAL&#10;AAAAAAAAAAAAAAAAAB8BAABfcmVscy8ucmVsc1BLAQItABQABgAIAAAAIQCCSurqxQAAANwAAAAP&#10;AAAAAAAAAAAAAAAAAAcCAABkcnMvZG93bnJldi54bWxQSwUGAAAAAAMAAwC3AAAA+QIAAAAA&#10;" stroked="f">
                    <v:textbox style="mso-fit-shape-to-text:t">
                      <w:txbxContent>
                        <w:p w14:paraId="5706D7A1" w14:textId="77777777" w:rsidR="00142154" w:rsidRDefault="00142154" w:rsidP="00054C41">
                          <w:pPr>
                            <w:spacing w:after="0" w:line="240" w:lineRule="auto"/>
                          </w:pPr>
                          <w:r>
                            <w:t>x</w:t>
                          </w:r>
                        </w:p>
                      </w:txbxContent>
                    </v:textbox>
                  </v:shape>
                </v:group>
                <v:shape id="Textové pole 2" o:spid="_x0000_s1034" type="#_x0000_t202" style="position:absolute;width:11347;height:4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fsAwAAAANwAAAAPAAAAZHJzL2Rvd25yZXYueG1sRE/Pa8Iw&#10;FL4L+x/CG+wimq6CK9UoZSBs3qwDr4/m2Vabl5LEtv73y2Gw48f3e7ufTCcGcr61rOB9mYAgrqxu&#10;uVbwcz4sMhA+IGvsLJOCJ3nY715mW8y1HflEQxlqEUPY56igCaHPpfRVQwb90vbEkbtaZzBE6Gqp&#10;HY4x3HQyTZK1NNhybGiwp8+Gqnv5MApWt+LSTWU7/3CcPLNv8rU+Vkq9vU7FBkSgKfyL/9xfWkGa&#10;xfnxTDwCcvcLAAD//wMAUEsBAi0AFAAGAAgAAAAhANvh9svuAAAAhQEAABMAAAAAAAAAAAAAAAAA&#10;AAAAAFtDb250ZW50X1R5cGVzXS54bWxQSwECLQAUAAYACAAAACEAWvQsW78AAAAVAQAACwAAAAAA&#10;AAAAAAAAAAAfAQAAX3JlbHMvLnJlbHNQSwECLQAUAAYACAAAACEAFkH7AMAAAADcAAAADwAAAAAA&#10;AAAAAAAAAAAHAgAAZHJzL2Rvd25yZXYueG1sUEsFBgAAAAADAAMAtwAAAPQCAAAAAA==&#10;" fillcolor="#00b0f0" stroked="f">
                  <v:textbox style="mso-fit-shape-to-text:t">
                    <w:txbxContent>
                      <w:p w14:paraId="42C03B05"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Nepriame finančné náklady na 1 podnikateľa</w:t>
                        </w:r>
                      </w:p>
                    </w:txbxContent>
                  </v:textbox>
                </v:shape>
              </v:group>
            </w:pict>
          </mc:Fallback>
        </mc:AlternateContent>
      </w:r>
    </w:p>
    <w:p w14:paraId="55877B5C" w14:textId="77777777" w:rsidR="00054C41" w:rsidRPr="00895898" w:rsidRDefault="00054C41" w:rsidP="00054C41">
      <w:pPr>
        <w:spacing w:after="120" w:line="240" w:lineRule="auto"/>
        <w:rPr>
          <w:rFonts w:ascii="Times New Roman" w:eastAsia="Calibri" w:hAnsi="Times New Roman" w:cs="Times New Roman"/>
        </w:rPr>
      </w:pPr>
    </w:p>
    <w:p w14:paraId="49944F90" w14:textId="77777777" w:rsidR="00054C41" w:rsidRPr="00895898" w:rsidRDefault="00054C41" w:rsidP="00054C41">
      <w:pPr>
        <w:spacing w:after="120" w:line="240" w:lineRule="auto"/>
        <w:rPr>
          <w:rFonts w:ascii="Arial" w:eastAsia="Times New Roman" w:hAnsi="Arial" w:cs="Times New Roman"/>
          <w:color w:val="000000"/>
        </w:rPr>
      </w:pPr>
    </w:p>
    <w:p w14:paraId="59BD2AAB" w14:textId="77777777" w:rsidR="00054C41" w:rsidRPr="004D20CB" w:rsidRDefault="00054C41" w:rsidP="00054C41">
      <w:pPr>
        <w:spacing w:after="120" w:line="240" w:lineRule="auto"/>
        <w:rPr>
          <w:rFonts w:ascii="Times New Roman" w:eastAsia="Calibri" w:hAnsi="Times New Roman" w:cs="Times New Roman"/>
        </w:rPr>
      </w:pPr>
      <w:r w:rsidRPr="00895898">
        <w:rPr>
          <w:rFonts w:ascii="Times New Roman" w:eastAsia="Calibri" w:hAnsi="Times New Roman" w:cs="Times New Roman"/>
          <w:i/>
        </w:rPr>
        <w:t xml:space="preserve">Administratívne náklady na 1 podnikateľa </w:t>
      </w:r>
      <w:r w:rsidRPr="00895898">
        <w:rPr>
          <w:rFonts w:ascii="Times New Roman" w:eastAsia="Calibri" w:hAnsi="Times New Roman" w:cs="Times New Roman"/>
        </w:rPr>
        <w:t>sú vyčíslené na základe vzorca:</w:t>
      </w:r>
      <w:r w:rsidRPr="00895898">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59264" behindDoc="0" locked="0" layoutInCell="1" allowOverlap="1" wp14:anchorId="33C6012D" wp14:editId="4E27FB08">
                <wp:simplePos x="0" y="0"/>
                <wp:positionH relativeFrom="column">
                  <wp:posOffset>-4445</wp:posOffset>
                </wp:positionH>
                <wp:positionV relativeFrom="paragraph">
                  <wp:posOffset>240665</wp:posOffset>
                </wp:positionV>
                <wp:extent cx="3181350" cy="445770"/>
                <wp:effectExtent l="0" t="0" r="0" b="0"/>
                <wp:wrapSquare wrapText="bothSides"/>
                <wp:docPr id="244" name="Skupina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1350" cy="445770"/>
                          <a:chOff x="0" y="0"/>
                          <a:chExt cx="2838450" cy="445770"/>
                        </a:xfrm>
                      </wpg:grpSpPr>
                      <wps:wsp>
                        <wps:cNvPr id="245"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14:paraId="4B361EA1"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p>
                          </w:txbxContent>
                        </wps:txbx>
                        <wps:bodyPr rot="0" vert="horz" wrap="square" lIns="91440" tIns="45720" rIns="91440" bIns="45720" anchor="ctr" anchorCtr="0">
                          <a:noAutofit/>
                        </wps:bodyPr>
                      </wps:wsp>
                      <wps:wsp>
                        <wps:cNvPr id="246" name="Textové pole 2"/>
                        <wps:cNvSpPr txBox="1">
                          <a:spLocks noChangeArrowheads="1"/>
                        </wps:cNvSpPr>
                        <wps:spPr bwMode="auto">
                          <a:xfrm>
                            <a:off x="781050" y="57150"/>
                            <a:ext cx="100965" cy="304800"/>
                          </a:xfrm>
                          <a:prstGeom prst="rect">
                            <a:avLst/>
                          </a:prstGeom>
                          <a:noFill/>
                          <a:ln w="9525">
                            <a:noFill/>
                            <a:miter lim="800000"/>
                            <a:headEnd/>
                            <a:tailEnd/>
                          </a:ln>
                        </wps:spPr>
                        <wps:txbx>
                          <w:txbxContent>
                            <w:p w14:paraId="577BB15E" w14:textId="77777777" w:rsidR="00142154" w:rsidRDefault="00142154" w:rsidP="00054C41">
                              <w:r>
                                <w:t>x</w:t>
                              </w:r>
                            </w:p>
                          </w:txbxContent>
                        </wps:txbx>
                        <wps:bodyPr rot="0" vert="horz" wrap="square" lIns="91440" tIns="45720" rIns="91440" bIns="45720" anchor="t" anchorCtr="0">
                          <a:noAutofit/>
                        </wps:bodyPr>
                      </wps:wsp>
                      <wps:wsp>
                        <wps:cNvPr id="247" name="Textové pole 2"/>
                        <wps:cNvSpPr txBox="1">
                          <a:spLocks noChangeArrowheads="1"/>
                        </wps:cNvSpPr>
                        <wps:spPr bwMode="auto">
                          <a:xfrm>
                            <a:off x="1057275" y="0"/>
                            <a:ext cx="733425" cy="445770"/>
                          </a:xfrm>
                          <a:prstGeom prst="rect">
                            <a:avLst/>
                          </a:prstGeom>
                          <a:solidFill>
                            <a:srgbClr val="92D050"/>
                          </a:solidFill>
                          <a:ln w="9525">
                            <a:noFill/>
                            <a:miter lim="800000"/>
                            <a:headEnd/>
                            <a:tailEnd/>
                          </a:ln>
                        </wps:spPr>
                        <wps:txbx>
                          <w:txbxContent>
                            <w:p w14:paraId="07CCDEB8"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wps:txbx>
                        <wps:bodyPr rot="0" vert="horz" wrap="square" lIns="91440" tIns="45720" rIns="91440" bIns="45720" anchor="ctr" anchorCtr="0">
                          <a:noAutofit/>
                        </wps:bodyPr>
                      </wps:wsp>
                      <wps:wsp>
                        <wps:cNvPr id="248" name="Textové pole 2"/>
                        <wps:cNvSpPr txBox="1">
                          <a:spLocks noChangeArrowheads="1"/>
                        </wps:cNvSpPr>
                        <wps:spPr bwMode="auto">
                          <a:xfrm>
                            <a:off x="1838325" y="57150"/>
                            <a:ext cx="85090" cy="342900"/>
                          </a:xfrm>
                          <a:prstGeom prst="rect">
                            <a:avLst/>
                          </a:prstGeom>
                          <a:noFill/>
                          <a:ln w="9525">
                            <a:noFill/>
                            <a:miter lim="800000"/>
                            <a:headEnd/>
                            <a:tailEnd/>
                          </a:ln>
                        </wps:spPr>
                        <wps:txbx>
                          <w:txbxContent>
                            <w:p w14:paraId="751E149D" w14:textId="77777777" w:rsidR="00142154" w:rsidRDefault="00142154" w:rsidP="00054C41">
                              <w:r>
                                <w:t>x</w:t>
                              </w:r>
                            </w:p>
                          </w:txbxContent>
                        </wps:txbx>
                        <wps:bodyPr rot="0" vert="horz" wrap="square" lIns="91440" tIns="45720" rIns="91440" bIns="45720" anchor="t" anchorCtr="0">
                          <a:noAutofit/>
                        </wps:bodyPr>
                      </wps:wsp>
                      <wps:wsp>
                        <wps:cNvPr id="249" name="Textové pole 2"/>
                        <wps:cNvSpPr txBox="1">
                          <a:spLocks noChangeArrowheads="1"/>
                        </wps:cNvSpPr>
                        <wps:spPr bwMode="auto">
                          <a:xfrm>
                            <a:off x="2105025" y="0"/>
                            <a:ext cx="733425" cy="445770"/>
                          </a:xfrm>
                          <a:prstGeom prst="rect">
                            <a:avLst/>
                          </a:prstGeom>
                          <a:solidFill>
                            <a:srgbClr val="92D050"/>
                          </a:solidFill>
                          <a:ln w="9525">
                            <a:noFill/>
                            <a:miter lim="800000"/>
                            <a:headEnd/>
                            <a:tailEnd/>
                          </a:ln>
                        </wps:spPr>
                        <wps:txbx>
                          <w:txbxContent>
                            <w:p w14:paraId="769ECDBC"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wps:txbx>
                        <wps:bodyPr rot="0" vert="horz" wrap="square" lIns="91440" tIns="45720" rIns="91440" bIns="45720" anchor="ctr" anchorCtr="0">
                          <a:noAutofit/>
                        </wps:bodyPr>
                      </wps:wsp>
                    </wpg:wg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3C6012D" id="Skupina 244" o:spid="_x0000_s1035" style="position:absolute;margin-left:-.35pt;margin-top:18.95pt;width:250.5pt;height:35.1pt;z-index:251659264;mso-width-relative:margin" coordsize="28384,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KQ2LAMAAK4PAAAOAAAAZHJzL2Uyb0RvYy54bWzkV1lu2zAQ/S/QOxD8b7RYtmQhcpBmQ4Eu&#10;AZIegKaoBZFIlqQtpzfqOXqxDil5SdyPNgUMF9GHQGo4o5k3j8Ph6dmqbdCSKV0LnuHgxMeIcSry&#10;mpcZ/np//S7BSBvCc9IIzjL8yDQ+m719c9rJlIWiEk3OFAIjXKedzHBljEw9T9OKtUSfCMk4CAuh&#10;WmJgqkovV6QD623jhb4/8TqhcqkEZVrD18teiGfOflEwar4UhWYGNRkG34x7K/ee27c3OyVpqYis&#10;ajq4QV7gRUtqDj/dmLokhqCFqvdMtTVVQovCnFDReqIoaspcDBBN4D+L5kaJhXSxlGlXyg1MAO0z&#10;nF5sln5e3ipU5xkOowgjTlpI0t3DQtacIPsJAOpkmcK6GyXv5K3qo4ThR0EfNIi953I7L7eLV4Vq&#10;rRIEi1YO+ccN8mxlEIWPoyAJRmNIEAVZFI3jeEgNrSB/e2q0uhoUw2SURPuKHkn73zrnNs50Elim&#10;t0DqfwPyriKSufxoC9AGyPEayHuITyx//kBSNAyFPZhurUUSmdV7AcEHjjm6BxRxcVERXrJzpURX&#10;MZKDk4HVhFA2qjYpOtXWyLz7JHJIGlkY4Qz9Cd7xaBSF4OZTuDeokVQqbW6YaJEdZFjBRnLGyfKj&#10;NtaZ7RKbWy2aOr+um8ZNVDm/aBRaEth00/DSh/z0Kk+WNRx1IB+DH1aLC6sP60ja1gaKQlO3GU58&#10;+1h1klowrnjuxobUTT8GTxo+oGMB6aExq/nK0XqyBn0u8keAS4m+BkDNgkEl1HeMOtj/GdbfFkQx&#10;jJoPHCCfBlFkC4abACFDmKhdyXxXQjgFUxmmRmHUTy6MKzN9aOeQnKJ2wNnE9b4MTgMhe58PwMzJ&#10;MTEzTgJLDQRbfhwHPUlIui4Jge9PJwNFR34ERBhItOb3X1J0h1+HYV58UOaZo+ZdfEy8A9bFYQzU&#10;2j+HXk9dTA7KzmOvi9Cl9q3PMZzYAfQ0I3s6/74wJmN/OnRKcIhP/7u6OD0o8467Lk6PiXehPY4H&#10;3g0t1/owfj11MXCRb5u0Y20Y3cUGLoWuFR8usPbWuTt3Deb2mj37BQAA//8DAFBLAwQUAAYACAAA&#10;ACEAYfQMdd8AAAAIAQAADwAAAGRycy9kb3ducmV2LnhtbEyPQUvDQBCF74L/YRnBW7sbQ22N2ZRS&#10;1FMRbAXxts1Ok9DsbMhuk/TfO570OLyP977J15NrxYB9aDxpSOYKBFLpbUOVhs/D62wFIkRD1rSe&#10;UMMVA6yL25vcZNaP9IHDPlaCSyhkRkMdY5dJGcoanQlz3yFxdvK9M5HPvpK2NyOXu1Y+KPUonWmI&#10;F2rT4bbG8ry/OA1voxk3afIy7M6n7fX7sHj/2iWo9f3dtHkGEXGKfzD86rM6FOx09BeyQbQaZksG&#10;NaTLJxAcL5RKQRyZU6sEZJHL/w8UPwAAAP//AwBQSwECLQAUAAYACAAAACEAtoM4kv4AAADhAQAA&#10;EwAAAAAAAAAAAAAAAAAAAAAAW0NvbnRlbnRfVHlwZXNdLnhtbFBLAQItABQABgAIAAAAIQA4/SH/&#10;1gAAAJQBAAALAAAAAAAAAAAAAAAAAC8BAABfcmVscy8ucmVsc1BLAQItABQABgAIAAAAIQDC6KQ2&#10;LAMAAK4PAAAOAAAAAAAAAAAAAAAAAC4CAABkcnMvZTJvRG9jLnhtbFBLAQItABQABgAIAAAAIQBh&#10;9Ax13wAAAAgBAAAPAAAAAAAAAAAAAAAAAIYFAABkcnMvZG93bnJldi54bWxQSwUGAAAAAAQABADz&#10;AAAAkgYAAAAA&#10;">
                <v:shape id="Textové pole 2" o:spid="_x0000_s1036"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C1oxQAAANwAAAAPAAAAZHJzL2Rvd25yZXYueG1sRI/RasJA&#10;FETfBf9huUJfpG4atbSpq5RCS30Kxn7AZfc2ic3eDdk1iX/vFgQfh5k5w2x2o21ET52vHSt4WiQg&#10;iLUzNZcKfo6fjy8gfEA22DgmBRfysNtOJxvMjBv4QH0RShEh7DNUUIXQZlJ6XZFFv3AtcfR+XWcx&#10;RNmV0nQ4RLhtZJokz9JizXGhwpY+KtJ/xdkq2OtT/jVg3rye+rygdDmf68tZqYfZ+P4GItAY7uFb&#10;+9soSFdr+D8Tj4DcXgEAAP//AwBQSwECLQAUAAYACAAAACEA2+H2y+4AAACFAQAAEwAAAAAAAAAA&#10;AAAAAAAAAAAAW0NvbnRlbnRfVHlwZXNdLnhtbFBLAQItABQABgAIAAAAIQBa9CxbvwAAABUBAAAL&#10;AAAAAAAAAAAAAAAAAB8BAABfcmVscy8ucmVsc1BLAQItABQABgAIAAAAIQAFfC1oxQAAANwAAAAP&#10;AAAAAAAAAAAAAAAAAAcCAABkcnMvZG93bnJldi54bWxQSwUGAAAAAAMAAwC3AAAA+QIAAAAA&#10;" fillcolor="#92d050" stroked="f">
                  <v:textbox>
                    <w:txbxContent>
                      <w:p w14:paraId="4B361EA1"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p>
                    </w:txbxContent>
                  </v:textbox>
                </v:shape>
                <v:shape id="Textové pole 2" o:spid="_x0000_s1037" type="#_x0000_t202" style="position:absolute;left:7810;top:571;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577BB15E" w14:textId="77777777" w:rsidR="00142154" w:rsidRDefault="00142154" w:rsidP="00054C41">
                        <w:r>
                          <w:t>x</w:t>
                        </w:r>
                      </w:p>
                    </w:txbxContent>
                  </v:textbox>
                </v:shape>
                <v:shape id="Textové pole 2" o:spid="_x0000_s1038" type="#_x0000_t202" style="position:absolute;left:10572;width:7335;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haExQAAANwAAAAPAAAAZHJzL2Rvd25yZXYueG1sRI/RasJA&#10;FETfBf9huUJfpG4axbapq5RCS30Kxn7AZfc2ic3eDdk1iX/vFgQfh5k5w2x2o21ET52vHSt4WiQg&#10;iLUzNZcKfo6fjy8gfEA22DgmBRfysNtOJxvMjBv4QH0RShEh7DNUUIXQZlJ6XZFFv3AtcfR+XWcx&#10;RNmV0nQ4RLhtZJoka2mx5rhQYUsfFem/4mwV7PUp/xowb15PfV5QupzP9eWs1MNsfH8DEWgM9/Ct&#10;/W0UpKtn+D8Tj4DcXgEAAP//AwBQSwECLQAUAAYACAAAACEA2+H2y+4AAACFAQAAEwAAAAAAAAAA&#10;AAAAAAAAAAAAW0NvbnRlbnRfVHlwZXNdLnhtbFBLAQItABQABgAIAAAAIQBa9CxbvwAAABUBAAAL&#10;AAAAAAAAAAAAAAAAAB8BAABfcmVscy8ucmVsc1BLAQItABQABgAIAAAAIQCa4haExQAAANwAAAAP&#10;AAAAAAAAAAAAAAAAAAcCAABkcnMvZG93bnJldi54bWxQSwUGAAAAAAMAAwC3AAAA+QIAAAAA&#10;" fillcolor="#92d050" stroked="f">
                  <v:textbox>
                    <w:txbxContent>
                      <w:p w14:paraId="07CCDEB8"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v:textbox>
                </v:shape>
                <v:shape id="Textové pole 2" o:spid="_x0000_s1039" type="#_x0000_t202" style="position:absolute;left:18383;top:571;width:85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tawQAAANwAAAAPAAAAZHJzL2Rvd25yZXYueG1sRE/Pa8Iw&#10;FL4P/B/CE7ytidINVxtFHMJOk+k28PZonm2xeSlN1nb/vTkIHj++3/lmtI3oqfO1Yw3zRIEgLpyp&#10;udTwfdo/L0H4gGywcUwa/snDZj15yjEzbuAv6o+hFDGEfYYaqhDaTEpfVGTRJ64ljtzFdRZDhF0p&#10;TYdDDLeNXCj1Ki3WHBsqbGlXUXE9/lkNP5+X82+qDuW7fWkHNyrJ9k1qPZuO2xWIQGN4iO/uD6Nh&#10;kca18Uw8AnJ9AwAA//8DAFBLAQItABQABgAIAAAAIQDb4fbL7gAAAIUBAAATAAAAAAAAAAAAAAAA&#10;AAAAAABbQ29udGVudF9UeXBlc10ueG1sUEsBAi0AFAAGAAgAAAAhAFr0LFu/AAAAFQEAAAsAAAAA&#10;AAAAAAAAAAAAHwEAAF9yZWxzLy5yZWxzUEsBAi0AFAAGAAgAAAAhAF9py1rBAAAA3AAAAA8AAAAA&#10;AAAAAAAAAAAABwIAAGRycy9kb3ducmV2LnhtbFBLBQYAAAAAAwADALcAAAD1AgAAAAA=&#10;" filled="f" stroked="f">
                  <v:textbox>
                    <w:txbxContent>
                      <w:p w14:paraId="751E149D" w14:textId="77777777" w:rsidR="00142154" w:rsidRDefault="00142154" w:rsidP="00054C41">
                        <w:r>
                          <w:t>x</w:t>
                        </w:r>
                      </w:p>
                    </w:txbxContent>
                  </v:textbox>
                </v:shape>
                <v:shape id="Textové pole 2" o:spid="_x0000_s1040" type="#_x0000_t202" style="position:absolute;left:21050;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SdtxAAAANwAAAAPAAAAZHJzL2Rvd25yZXYueG1sRI/RasJA&#10;FETfC/7DcgVfpG6allJTV5GCUp9Cox9w2b1Notm7Ibsm8e9dodDHYWbOMKvNaBvRU+drxwpeFgkI&#10;Yu1MzaWC03H3/AHCB2SDjWNScCMPm/XkaYWZcQP/UF+EUkQI+wwVVCG0mZReV2TRL1xLHL1f11kM&#10;UXalNB0OEW4bmSbJu7RYc1yosKWvivSluFoFB33O9wPmzfLc5wWlr/O5vl2Vmk3H7SeIQGP4D/+1&#10;v42C9G0JjzPxCMj1HQAA//8DAFBLAQItABQABgAIAAAAIQDb4fbL7gAAAIUBAAATAAAAAAAAAAAA&#10;AAAAAAAAAABbQ29udGVudF9UeXBlc10ueG1sUEsBAi0AFAAGAAgAAAAhAFr0LFu/AAAAFQEAAAsA&#10;AAAAAAAAAAAAAAAAHwEAAF9yZWxzLy5yZWxzUEsBAi0AFAAGAAgAAAAhAIQxJ23EAAAA3AAAAA8A&#10;AAAAAAAAAAAAAAAABwIAAGRycy9kb3ducmV2LnhtbFBLBQYAAAAAAwADALcAAAD4AgAAAAA=&#10;" fillcolor="#92d050" stroked="f">
                  <v:textbox>
                    <w:txbxContent>
                      <w:p w14:paraId="769ECDBC"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v:textbox>
                </v:shape>
                <w10:wrap type="square"/>
              </v:group>
            </w:pict>
          </mc:Fallback>
        </mc:AlternateContent>
      </w:r>
    </w:p>
    <w:p w14:paraId="491AB66A" w14:textId="77777777" w:rsidR="00054C41" w:rsidRPr="00895898" w:rsidRDefault="00054C41" w:rsidP="00054C41">
      <w:pPr>
        <w:spacing w:after="120" w:line="240" w:lineRule="auto"/>
        <w:rPr>
          <w:rFonts w:ascii="Times New Roman" w:eastAsia="Times New Roman" w:hAnsi="Times New Roman" w:cs="Times New Roman"/>
          <w:noProof/>
          <w:color w:val="000000"/>
          <w:lang w:eastAsia="sk-SK"/>
        </w:rPr>
      </w:pPr>
    </w:p>
    <w:p w14:paraId="20D4E79D" w14:textId="77777777" w:rsidR="00054C41" w:rsidRPr="00895898" w:rsidRDefault="00054C41" w:rsidP="00054C41">
      <w:pPr>
        <w:spacing w:after="120" w:line="240" w:lineRule="auto"/>
        <w:rPr>
          <w:rFonts w:ascii="Times New Roman" w:eastAsia="Times New Roman" w:hAnsi="Times New Roman" w:cs="Times New Roman"/>
          <w:color w:val="000000"/>
        </w:rPr>
      </w:pPr>
    </w:p>
    <w:p w14:paraId="22C6231E" w14:textId="77777777" w:rsidR="00054C41" w:rsidRPr="00895898" w:rsidRDefault="00054C41" w:rsidP="00054C41">
      <w:pPr>
        <w:spacing w:after="120" w:line="240" w:lineRule="auto"/>
        <w:rPr>
          <w:rFonts w:ascii="Times New Roman" w:eastAsia="Times New Roman" w:hAnsi="Times New Roman" w:cs="Times New Roman"/>
          <w:i/>
          <w:color w:val="000000"/>
          <w:lang w:val="en-US"/>
        </w:rPr>
      </w:pPr>
    </w:p>
    <w:p w14:paraId="263DE867" w14:textId="77777777" w:rsidR="00054C41" w:rsidRPr="00895898" w:rsidRDefault="00054C41" w:rsidP="00054C41">
      <w:pPr>
        <w:spacing w:after="120" w:line="240" w:lineRule="auto"/>
        <w:rPr>
          <w:rFonts w:ascii="Times New Roman" w:eastAsia="Times New Roman" w:hAnsi="Times New Roman" w:cs="Times New Roman"/>
          <w:i/>
        </w:rPr>
      </w:pPr>
      <w:r w:rsidRPr="00895898">
        <w:rPr>
          <w:rFonts w:ascii="Times New Roman" w:eastAsia="Times New Roman" w:hAnsi="Times New Roman" w:cs="Times New Roman"/>
          <w:i/>
          <w:lang w:val="en-US"/>
        </w:rPr>
        <w:t xml:space="preserve">* </w:t>
      </w:r>
      <w:r w:rsidRPr="00895898">
        <w:rPr>
          <w:rFonts w:ascii="Times New Roman" w:eastAsia="Times New Roman" w:hAnsi="Times New Roman" w:cs="Times New Roman"/>
          <w:i/>
        </w:rPr>
        <w:t>Pokyny k vyplneniu frekvencie plnenia povinnosti sú uvedené na str. 8</w:t>
      </w:r>
    </w:p>
    <w:p w14:paraId="30097B3B" w14:textId="77777777" w:rsidR="00054C41" w:rsidRPr="00895898" w:rsidRDefault="00054C41" w:rsidP="00054C41">
      <w:pPr>
        <w:spacing w:after="120" w:line="240" w:lineRule="auto"/>
        <w:rPr>
          <w:rFonts w:ascii="Times New Roman" w:eastAsia="Times New Roman" w:hAnsi="Times New Roman" w:cs="Times New Roman"/>
          <w:i/>
          <w:lang w:val="en-US"/>
        </w:rPr>
      </w:pPr>
      <w:r w:rsidRPr="00895898">
        <w:rPr>
          <w:rFonts w:ascii="Times New Roman" w:eastAsia="Times New Roman" w:hAnsi="Times New Roman" w:cs="Times New Roman"/>
          <w:i/>
        </w:rPr>
        <w:t xml:space="preserve">** </w:t>
      </w:r>
      <w:proofErr w:type="spellStart"/>
      <w:r w:rsidRPr="00895898">
        <w:rPr>
          <w:rFonts w:ascii="Times New Roman" w:eastAsia="Times New Roman" w:hAnsi="Times New Roman" w:cs="Times New Roman"/>
          <w:i/>
          <w:lang w:val="en-US"/>
        </w:rPr>
        <w:t>Pokyny</w:t>
      </w:r>
      <w:proofErr w:type="spellEnd"/>
      <w:r w:rsidRPr="00895898">
        <w:rPr>
          <w:rFonts w:ascii="Times New Roman" w:eastAsia="Times New Roman" w:hAnsi="Times New Roman" w:cs="Times New Roman"/>
          <w:i/>
          <w:lang w:val="en-US"/>
        </w:rPr>
        <w:t xml:space="preserve"> k </w:t>
      </w:r>
      <w:proofErr w:type="spellStart"/>
      <w:r w:rsidRPr="00895898">
        <w:rPr>
          <w:rFonts w:ascii="Times New Roman" w:eastAsia="Times New Roman" w:hAnsi="Times New Roman" w:cs="Times New Roman"/>
          <w:i/>
          <w:lang w:val="en-US"/>
        </w:rPr>
        <w:t>vyplneniu</w:t>
      </w:r>
      <w:proofErr w:type="spellEnd"/>
      <w:r w:rsidRPr="00895898">
        <w:rPr>
          <w:rFonts w:ascii="Times New Roman" w:eastAsia="Times New Roman" w:hAnsi="Times New Roman" w:cs="Times New Roman"/>
          <w:i/>
          <w:lang w:val="en-US"/>
        </w:rPr>
        <w:t xml:space="preserve"> </w:t>
      </w:r>
      <w:proofErr w:type="spellStart"/>
      <w:r w:rsidRPr="00895898">
        <w:rPr>
          <w:rFonts w:ascii="Times New Roman" w:eastAsia="Times New Roman" w:hAnsi="Times New Roman" w:cs="Times New Roman"/>
          <w:i/>
          <w:lang w:val="en-US"/>
        </w:rPr>
        <w:t>časovej</w:t>
      </w:r>
      <w:proofErr w:type="spellEnd"/>
      <w:r w:rsidRPr="00895898">
        <w:rPr>
          <w:rFonts w:ascii="Times New Roman" w:eastAsia="Times New Roman" w:hAnsi="Times New Roman" w:cs="Times New Roman"/>
          <w:i/>
          <w:lang w:val="en-US"/>
        </w:rPr>
        <w:t xml:space="preserve"> </w:t>
      </w:r>
      <w:proofErr w:type="spellStart"/>
      <w:r w:rsidRPr="00895898">
        <w:rPr>
          <w:rFonts w:ascii="Times New Roman" w:eastAsia="Times New Roman" w:hAnsi="Times New Roman" w:cs="Times New Roman"/>
          <w:i/>
          <w:lang w:val="en-US"/>
        </w:rPr>
        <w:t>náročnosti</w:t>
      </w:r>
      <w:proofErr w:type="spellEnd"/>
      <w:r w:rsidRPr="00895898">
        <w:rPr>
          <w:rFonts w:ascii="Times New Roman" w:eastAsia="Times New Roman" w:hAnsi="Times New Roman" w:cs="Times New Roman"/>
          <w:i/>
          <w:lang w:val="en-US"/>
        </w:rPr>
        <w:t xml:space="preserve"> </w:t>
      </w:r>
      <w:proofErr w:type="spellStart"/>
      <w:r w:rsidRPr="00895898">
        <w:rPr>
          <w:rFonts w:ascii="Times New Roman" w:eastAsia="Times New Roman" w:hAnsi="Times New Roman" w:cs="Times New Roman"/>
          <w:i/>
          <w:lang w:val="en-US"/>
        </w:rPr>
        <w:t>sú</w:t>
      </w:r>
      <w:proofErr w:type="spellEnd"/>
      <w:r w:rsidRPr="00895898">
        <w:rPr>
          <w:rFonts w:ascii="Times New Roman" w:eastAsia="Times New Roman" w:hAnsi="Times New Roman" w:cs="Times New Roman"/>
          <w:i/>
          <w:lang w:val="en-US"/>
        </w:rPr>
        <w:t xml:space="preserve"> </w:t>
      </w:r>
      <w:proofErr w:type="spellStart"/>
      <w:r w:rsidRPr="00895898">
        <w:rPr>
          <w:rFonts w:ascii="Times New Roman" w:eastAsia="Times New Roman" w:hAnsi="Times New Roman" w:cs="Times New Roman"/>
          <w:i/>
          <w:lang w:val="en-US"/>
        </w:rPr>
        <w:t>uvedené</w:t>
      </w:r>
      <w:proofErr w:type="spellEnd"/>
      <w:r w:rsidRPr="00895898">
        <w:rPr>
          <w:rFonts w:ascii="Times New Roman" w:eastAsia="Times New Roman" w:hAnsi="Times New Roman" w:cs="Times New Roman"/>
          <w:i/>
          <w:lang w:val="en-US"/>
        </w:rPr>
        <w:t xml:space="preserve"> </w:t>
      </w:r>
      <w:proofErr w:type="spellStart"/>
      <w:r w:rsidRPr="00895898">
        <w:rPr>
          <w:rFonts w:ascii="Times New Roman" w:eastAsia="Times New Roman" w:hAnsi="Times New Roman" w:cs="Times New Roman"/>
          <w:i/>
          <w:lang w:val="en-US"/>
        </w:rPr>
        <w:t>na</w:t>
      </w:r>
      <w:proofErr w:type="spellEnd"/>
      <w:r w:rsidRPr="00895898">
        <w:rPr>
          <w:rFonts w:ascii="Times New Roman" w:eastAsia="Times New Roman" w:hAnsi="Times New Roman" w:cs="Times New Roman"/>
          <w:i/>
          <w:lang w:val="en-US"/>
        </w:rPr>
        <w:t xml:space="preserve"> str. 9</w:t>
      </w:r>
    </w:p>
    <w:p w14:paraId="76C948AB" w14:textId="77777777" w:rsidR="00054C41" w:rsidRPr="00895898" w:rsidRDefault="00054C41" w:rsidP="00054C41">
      <w:pPr>
        <w:spacing w:after="120" w:line="240" w:lineRule="auto"/>
        <w:jc w:val="both"/>
        <w:rPr>
          <w:rFonts w:ascii="Times New Roman" w:eastAsia="Times New Roman" w:hAnsi="Times New Roman" w:cs="Times New Roman"/>
          <w:i/>
          <w:color w:val="000000"/>
        </w:rPr>
      </w:pPr>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Tarifa</w:t>
      </w:r>
      <w:proofErr w:type="spellEnd"/>
      <w:r w:rsidRPr="0095456D">
        <w:rPr>
          <w:rFonts w:ascii="Times New Roman" w:eastAsia="Times New Roman" w:hAnsi="Times New Roman" w:cs="Times New Roman"/>
          <w:i/>
          <w:lang w:val="en-US"/>
        </w:rPr>
        <w:t xml:space="preserve"> – pre </w:t>
      </w:r>
      <w:proofErr w:type="spellStart"/>
      <w:r w:rsidRPr="0095456D">
        <w:rPr>
          <w:rFonts w:ascii="Times New Roman" w:eastAsia="Times New Roman" w:hAnsi="Times New Roman" w:cs="Times New Roman"/>
          <w:i/>
          <w:lang w:val="en-US"/>
        </w:rPr>
        <w:t>zjednodušenie</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výpočtov</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vychádza</w:t>
      </w:r>
      <w:proofErr w:type="spellEnd"/>
      <w:r w:rsidRPr="0095456D">
        <w:rPr>
          <w:rFonts w:ascii="Times New Roman" w:eastAsia="Times New Roman" w:hAnsi="Times New Roman" w:cs="Times New Roman"/>
          <w:i/>
          <w:lang w:val="en-US"/>
        </w:rPr>
        <w:t xml:space="preserve"> z </w:t>
      </w:r>
      <w:proofErr w:type="spellStart"/>
      <w:r w:rsidRPr="0095456D">
        <w:rPr>
          <w:rFonts w:ascii="Times New Roman" w:eastAsia="Times New Roman" w:hAnsi="Times New Roman" w:cs="Times New Roman"/>
          <w:i/>
          <w:lang w:val="en-US"/>
        </w:rPr>
        <w:t>priemernej</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ceny</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práce</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ktorá</w:t>
      </w:r>
      <w:proofErr w:type="spellEnd"/>
      <w:r w:rsidRPr="0095456D">
        <w:rPr>
          <w:rFonts w:ascii="Times New Roman" w:eastAsia="Times New Roman" w:hAnsi="Times New Roman" w:cs="Times New Roman"/>
          <w:i/>
          <w:lang w:val="en-US"/>
        </w:rPr>
        <w:t xml:space="preserve"> je </w:t>
      </w:r>
      <w:proofErr w:type="spellStart"/>
      <w:r w:rsidRPr="0095456D">
        <w:rPr>
          <w:rFonts w:ascii="Times New Roman" w:eastAsia="Times New Roman" w:hAnsi="Times New Roman" w:cs="Times New Roman"/>
          <w:i/>
          <w:lang w:val="en-US"/>
        </w:rPr>
        <w:t>uvedená</w:t>
      </w:r>
      <w:proofErr w:type="spellEnd"/>
      <w:r w:rsidRPr="0095456D">
        <w:rPr>
          <w:rFonts w:ascii="Times New Roman" w:eastAsia="Times New Roman" w:hAnsi="Times New Roman" w:cs="Times New Roman"/>
          <w:i/>
          <w:lang w:val="en-US"/>
        </w:rPr>
        <w:t xml:space="preserve"> v </w:t>
      </w:r>
      <w:proofErr w:type="spellStart"/>
      <w:r w:rsidRPr="0095456D">
        <w:rPr>
          <w:rFonts w:ascii="Times New Roman" w:eastAsia="Times New Roman" w:hAnsi="Times New Roman" w:cs="Times New Roman"/>
          <w:i/>
          <w:lang w:val="en-US"/>
        </w:rPr>
        <w:t>Kalkulačke</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nákladov</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priemerná</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mzda</w:t>
      </w:r>
      <w:proofErr w:type="spellEnd"/>
      <w:r w:rsidRPr="0095456D">
        <w:rPr>
          <w:rFonts w:ascii="Times New Roman" w:eastAsia="Times New Roman" w:hAnsi="Times New Roman" w:cs="Times New Roman"/>
          <w:i/>
          <w:lang w:val="en-US"/>
        </w:rPr>
        <w:t xml:space="preserve"> + </w:t>
      </w:r>
      <w:proofErr w:type="spellStart"/>
      <w:r w:rsidRPr="0095456D">
        <w:rPr>
          <w:rFonts w:ascii="Times New Roman" w:eastAsia="Times New Roman" w:hAnsi="Times New Roman" w:cs="Times New Roman"/>
          <w:i/>
          <w:lang w:val="en-US"/>
        </w:rPr>
        <w:t>odvody</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zamestnávateľa</w:t>
      </w:r>
      <w:proofErr w:type="spellEnd"/>
      <w:r w:rsidRPr="0095456D">
        <w:rPr>
          <w:rFonts w:ascii="Times New Roman" w:eastAsia="Times New Roman" w:hAnsi="Times New Roman" w:cs="Times New Roman"/>
          <w:i/>
          <w:lang w:val="en-US"/>
        </w:rPr>
        <w:t>).</w:t>
      </w:r>
      <w:r w:rsidRPr="00937409">
        <w:rPr>
          <w:rFonts w:ascii="Times New Roman" w:eastAsia="Times New Roman" w:hAnsi="Times New Roman" w:cs="Times New Roman"/>
          <w:i/>
          <w:lang w:val="en-US"/>
        </w:rPr>
        <w:t xml:space="preserve"> </w:t>
      </w:r>
    </w:p>
    <w:p w14:paraId="22F5B7D7" w14:textId="77777777" w:rsidR="00054C41" w:rsidRPr="00895898" w:rsidRDefault="00054C41" w:rsidP="00054C41">
      <w:pPr>
        <w:spacing w:after="120" w:line="240" w:lineRule="auto"/>
        <w:rPr>
          <w:rFonts w:ascii="Times New Roman" w:eastAsia="Calibri" w:hAnsi="Times New Roman" w:cs="Times New Roman"/>
          <w:i/>
        </w:rPr>
      </w:pPr>
    </w:p>
    <w:p w14:paraId="479A865A" w14:textId="77777777" w:rsidR="00054C41" w:rsidRPr="00895898" w:rsidRDefault="00054C41" w:rsidP="00054C41">
      <w:pPr>
        <w:spacing w:after="120" w:line="240" w:lineRule="auto"/>
        <w:rPr>
          <w:rFonts w:ascii="Times New Roman" w:eastAsia="Calibri" w:hAnsi="Times New Roman" w:cs="Times New Roman"/>
        </w:rPr>
      </w:pPr>
      <w:r w:rsidRPr="00895898">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60288" behindDoc="0" locked="0" layoutInCell="1" allowOverlap="1" wp14:anchorId="6ED63A05" wp14:editId="542BB02A">
                <wp:simplePos x="0" y="0"/>
                <wp:positionH relativeFrom="column">
                  <wp:posOffset>-5867</wp:posOffset>
                </wp:positionH>
                <wp:positionV relativeFrom="paragraph">
                  <wp:posOffset>234893</wp:posOffset>
                </wp:positionV>
                <wp:extent cx="4511660" cy="790562"/>
                <wp:effectExtent l="0" t="0" r="3810" b="0"/>
                <wp:wrapNone/>
                <wp:docPr id="21"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1660" cy="790562"/>
                          <a:chOff x="0" y="0"/>
                          <a:chExt cx="4939115" cy="486830"/>
                        </a:xfrm>
                      </wpg:grpSpPr>
                      <wps:wsp>
                        <wps:cNvPr id="2" name="Rectangle 3"/>
                        <wps:cNvSpPr>
                          <a:spLocks noChangeArrowheads="1"/>
                        </wps:cNvSpPr>
                        <wps:spPr bwMode="auto">
                          <a:xfrm>
                            <a:off x="3277533" y="11817"/>
                            <a:ext cx="1661582" cy="457325"/>
                          </a:xfrm>
                          <a:prstGeom prst="rect">
                            <a:avLst/>
                          </a:prstGeom>
                          <a:solidFill>
                            <a:srgbClr val="81BC00"/>
                          </a:solidFill>
                          <a:ln w="9525">
                            <a:noFill/>
                            <a:miter lim="800000"/>
                            <a:headEnd/>
                            <a:tailEnd/>
                          </a:ln>
                        </wps:spPr>
                        <wps:txbx>
                          <w:txbxContent>
                            <w:p w14:paraId="67771EE6" w14:textId="77777777" w:rsidR="00142154" w:rsidRPr="00714F21" w:rsidRDefault="00142154" w:rsidP="00054C41">
                              <w:pPr>
                                <w:pStyle w:val="Normlnywebov"/>
                                <w:jc w:val="center"/>
                                <w:textAlignment w:val="baseline"/>
                              </w:pPr>
                              <w:r w:rsidRPr="00895898">
                                <w:rPr>
                                  <w:rFonts w:ascii="Arial" w:hAnsi="Arial"/>
                                  <w:color w:val="FFFFFF"/>
                                  <w:kern w:val="24"/>
                                  <w:sz w:val="16"/>
                                  <w:szCs w:val="16"/>
                                </w:rPr>
                                <w:t>Administratívne náklady na jedného podnikateľa</w:t>
                              </w:r>
                            </w:p>
                          </w:txbxContent>
                        </wps:txbx>
                        <wps:bodyPr wrap="square" lIns="36000" tIns="36000" rIns="36000" bIns="36000" anchor="ctr"/>
                      </wps:wsp>
                      <wps:wsp>
                        <wps:cNvPr id="3" name="Rectangle 3"/>
                        <wps:cNvSpPr>
                          <a:spLocks noChangeArrowheads="1"/>
                        </wps:cNvSpPr>
                        <wps:spPr bwMode="auto">
                          <a:xfrm>
                            <a:off x="0" y="0"/>
                            <a:ext cx="1428750" cy="486830"/>
                          </a:xfrm>
                          <a:prstGeom prst="rect">
                            <a:avLst/>
                          </a:prstGeom>
                          <a:solidFill>
                            <a:srgbClr val="0070C0"/>
                          </a:solidFill>
                          <a:ln w="9525">
                            <a:noFill/>
                            <a:miter lim="800000"/>
                            <a:headEnd/>
                            <a:tailEnd/>
                          </a:ln>
                        </wps:spPr>
                        <wps:txbx>
                          <w:txbxContent>
                            <w:p w14:paraId="149F6598" w14:textId="43132D13" w:rsidR="00142154" w:rsidRPr="00714F21" w:rsidRDefault="00142154" w:rsidP="00054C41">
                              <w:pPr>
                                <w:pStyle w:val="Normlnywebov"/>
                                <w:jc w:val="center"/>
                                <w:textAlignment w:val="baseline"/>
                              </w:pPr>
                              <w:r w:rsidRPr="00895898">
                                <w:rPr>
                                  <w:rFonts w:ascii="Arial" w:hAnsi="Arial"/>
                                  <w:color w:val="FFFFFF"/>
                                  <w:kern w:val="24"/>
                                  <w:sz w:val="16"/>
                                  <w:szCs w:val="16"/>
                                </w:rPr>
                                <w:t>Priame finančné náklady</w:t>
                              </w:r>
                              <w:r>
                                <w:rPr>
                                  <w:rFonts w:ascii="Arial" w:hAnsi="Arial"/>
                                  <w:color w:val="FFFFFF"/>
                                  <w:kern w:val="24"/>
                                  <w:sz w:val="16"/>
                                  <w:szCs w:val="16"/>
                                </w:rPr>
                                <w:t xml:space="preserve"> </w:t>
                              </w:r>
                              <w:r w:rsidRPr="00895898">
                                <w:rPr>
                                  <w:rFonts w:ascii="Arial" w:hAnsi="Arial"/>
                                  <w:color w:val="FFFFFF"/>
                                  <w:kern w:val="24"/>
                                  <w:sz w:val="16"/>
                                  <w:szCs w:val="16"/>
                                </w:rPr>
                                <w:t>(dane, odvody, clá</w:t>
                              </w:r>
                              <w:r>
                                <w:rPr>
                                  <w:rFonts w:ascii="Arial" w:hAnsi="Arial"/>
                                  <w:color w:val="FFFFFF"/>
                                  <w:kern w:val="24"/>
                                  <w:sz w:val="16"/>
                                  <w:szCs w:val="16"/>
                                </w:rPr>
                                <w:t>,</w:t>
                              </w:r>
                              <w:r w:rsidR="00D631FA">
                                <w:rPr>
                                  <w:rFonts w:ascii="Arial" w:hAnsi="Arial"/>
                                  <w:color w:val="FFFFFF"/>
                                  <w:kern w:val="24"/>
                                  <w:sz w:val="16"/>
                                  <w:szCs w:val="16"/>
                                </w:rPr>
                                <w:t xml:space="preserve"> </w:t>
                              </w:r>
                              <w:r>
                                <w:rPr>
                                  <w:rFonts w:ascii="Arial" w:hAnsi="Arial"/>
                                  <w:color w:val="FFFFFF"/>
                                  <w:kern w:val="24"/>
                                  <w:sz w:val="16"/>
                                  <w:szCs w:val="16"/>
                                </w:rPr>
                                <w:t>poplatky</w:t>
                              </w:r>
                              <w:r w:rsidRPr="00895898">
                                <w:rPr>
                                  <w:rFonts w:ascii="Arial" w:hAnsi="Arial"/>
                                  <w:color w:val="FFFFFF"/>
                                  <w:kern w:val="24"/>
                                  <w:sz w:val="16"/>
                                  <w:szCs w:val="16"/>
                                </w:rPr>
                                <w:t>)</w:t>
                              </w:r>
                              <w:r>
                                <w:rPr>
                                  <w:rFonts w:ascii="Arial" w:hAnsi="Arial"/>
                                  <w:color w:val="FFFFFF"/>
                                  <w:kern w:val="24"/>
                                  <w:sz w:val="16"/>
                                  <w:szCs w:val="16"/>
                                </w:rPr>
                                <w:t xml:space="preserve"> </w:t>
                              </w:r>
                              <w:r w:rsidR="00D631FA">
                                <w:rPr>
                                  <w:rFonts w:ascii="Arial" w:hAnsi="Arial"/>
                                  <w:color w:val="FFFFFF"/>
                                  <w:kern w:val="24"/>
                                  <w:sz w:val="16"/>
                                  <w:szCs w:val="16"/>
                                </w:rPr>
                                <w:t xml:space="preserve"> </w:t>
                              </w:r>
                              <w:r>
                                <w:rPr>
                                  <w:rFonts w:ascii="Arial" w:hAnsi="Arial"/>
                                  <w:color w:val="FFFFFF"/>
                                  <w:kern w:val="24"/>
                                  <w:sz w:val="16"/>
                                  <w:szCs w:val="16"/>
                                </w:rPr>
                                <w:t>na jedného podnikateľa</w:t>
                              </w:r>
                              <w:r w:rsidRPr="00895898">
                                <w:rPr>
                                  <w:rFonts w:ascii="Arial" w:hAnsi="Arial"/>
                                  <w:color w:val="FFFFFF"/>
                                  <w:kern w:val="24"/>
                                  <w:sz w:val="16"/>
                                  <w:szCs w:val="16"/>
                                </w:rPr>
                                <w:t xml:space="preserve">   – ročný vplyv </w:t>
                              </w:r>
                            </w:p>
                          </w:txbxContent>
                        </wps:txbx>
                        <wps:bodyPr wrap="square" lIns="36000" tIns="36000" rIns="36000" bIns="36000" anchor="ctr"/>
                      </wps:wsp>
                      <wps:wsp>
                        <wps:cNvPr id="5" name="Rectangle 3"/>
                        <wps:cNvSpPr>
                          <a:spLocks noChangeArrowheads="1"/>
                        </wps:cNvSpPr>
                        <wps:spPr bwMode="auto">
                          <a:xfrm>
                            <a:off x="1706812" y="11809"/>
                            <a:ext cx="1261539" cy="475019"/>
                          </a:xfrm>
                          <a:prstGeom prst="rect">
                            <a:avLst/>
                          </a:prstGeom>
                          <a:solidFill>
                            <a:srgbClr val="00A1DE"/>
                          </a:solidFill>
                          <a:ln w="9525">
                            <a:noFill/>
                            <a:miter lim="800000"/>
                            <a:headEnd/>
                            <a:tailEnd/>
                          </a:ln>
                        </wps:spPr>
                        <wps:txbx>
                          <w:txbxContent>
                            <w:p w14:paraId="119ED471" w14:textId="77777777" w:rsidR="00142154" w:rsidRPr="00714F21" w:rsidRDefault="00142154" w:rsidP="00054C41">
                              <w:pPr>
                                <w:pStyle w:val="Normlnywebov"/>
                                <w:jc w:val="center"/>
                                <w:textAlignment w:val="baseline"/>
                              </w:pPr>
                              <w:r w:rsidRPr="00895898">
                                <w:rPr>
                                  <w:rFonts w:ascii="Arial" w:hAnsi="Arial"/>
                                  <w:color w:val="FFFFFF"/>
                                  <w:kern w:val="24"/>
                                  <w:sz w:val="16"/>
                                  <w:szCs w:val="16"/>
                                </w:rPr>
                                <w:t xml:space="preserve">Nepriame finančné náklady na jedného podnikateľa </w:t>
                              </w:r>
                            </w:p>
                          </w:txbxContent>
                        </wps:txbx>
                        <wps:bodyPr wrap="square" lIns="36000" tIns="36000" rIns="36000" bIns="36000" anchor="ctr"/>
                      </wps:wsp>
                      <wps:wsp>
                        <wps:cNvPr id="6" name="BlokTextu 29"/>
                        <wps:cNvSpPr txBox="1"/>
                        <wps:spPr>
                          <a:xfrm>
                            <a:off x="1397001" y="105832"/>
                            <a:ext cx="276675" cy="253474"/>
                          </a:xfrm>
                          <a:prstGeom prst="rect">
                            <a:avLst/>
                          </a:prstGeom>
                          <a:noFill/>
                          <a:ln>
                            <a:noFill/>
                          </a:ln>
                          <a:effectLst/>
                        </wps:spPr>
                        <wps:txbx>
                          <w:txbxContent>
                            <w:p w14:paraId="20FDE5A3" w14:textId="77777777" w:rsidR="00142154" w:rsidRDefault="00142154" w:rsidP="00054C41">
                              <w:pPr>
                                <w:pStyle w:val="Normlnywebov"/>
                              </w:pPr>
                              <w:r w:rsidRPr="00895898">
                                <w:rPr>
                                  <w:rFonts w:ascii="Calibri" w:hAnsi="Calibri"/>
                                  <w:color w:val="000000"/>
                                  <w:sz w:val="22"/>
                                  <w:szCs w:val="22"/>
                                </w:rPr>
                                <w:t>+</w:t>
                              </w:r>
                            </w:p>
                          </w:txbxContent>
                        </wps:txbx>
                        <wps:bodyPr wrap="none" rtlCol="0" anchor="t">
                          <a:noAutofit/>
                        </wps:bodyPr>
                      </wps:wsp>
                      <wps:wsp>
                        <wps:cNvPr id="8" name="BlokTextu 57"/>
                        <wps:cNvSpPr txBox="1"/>
                        <wps:spPr>
                          <a:xfrm>
                            <a:off x="2996365" y="116262"/>
                            <a:ext cx="211667" cy="264560"/>
                          </a:xfrm>
                          <a:prstGeom prst="rect">
                            <a:avLst/>
                          </a:prstGeom>
                          <a:noFill/>
                          <a:ln>
                            <a:noFill/>
                          </a:ln>
                          <a:effectLst/>
                        </wps:spPr>
                        <wps:txbx>
                          <w:txbxContent>
                            <w:p w14:paraId="7BC7DDBB" w14:textId="77777777" w:rsidR="00142154" w:rsidRDefault="00142154" w:rsidP="00054C41">
                              <w:pPr>
                                <w:pStyle w:val="Normlnywebov"/>
                              </w:pPr>
                              <w:r w:rsidRPr="00895898">
                                <w:rPr>
                                  <w:rFonts w:ascii="Calibri" w:hAnsi="Calibri"/>
                                  <w:color w:val="000000"/>
                                  <w:sz w:val="22"/>
                                  <w:szCs w:val="22"/>
                                </w:rPr>
                                <w:t>+</w:t>
                              </w:r>
                            </w:p>
                          </w:txbxContent>
                        </wps:txbx>
                        <wps:bodyPr wrap="square" rtlCol="0" anchor="t">
                          <a:noAutofit/>
                        </wps:bodyPr>
                      </wps:wsp>
                    </wpg:wgp>
                  </a:graphicData>
                </a:graphic>
                <wp14:sizeRelH relativeFrom="margin">
                  <wp14:pctWidth>0</wp14:pctWidth>
                </wp14:sizeRelH>
                <wp14:sizeRelV relativeFrom="page">
                  <wp14:pctHeight>0</wp14:pctHeight>
                </wp14:sizeRelV>
              </wp:anchor>
            </w:drawing>
          </mc:Choice>
          <mc:Fallback>
            <w:pict>
              <v:group w14:anchorId="6ED63A05" id="Skupina 20" o:spid="_x0000_s1041" style="position:absolute;margin-left:-.45pt;margin-top:18.5pt;width:355.25pt;height:62.25pt;z-index:251660288;mso-width-relative:margin" coordsize="49391,4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P6mQMAAGkNAAAOAAAAZHJzL2Uyb0RvYy54bWzcV9tu3DYQfS+QfyD0XkuUVldYDuy1YxRI&#10;26BOPoArURdYIhWSa63/PkNSl806L7HbLpB9EMTlDDk8ZzhndPn+0HfoiQrZcpY7+MJzEGUFL1tW&#10;586Xzx9+TxwkFWEl6TijufNMpfP+6t1vl+OQUZ83vCupQLAIk9k45E6j1JC5riwa2hN5wQfKYLLi&#10;oicKhqJ2S0FGWL3vXN/zInfkohwEL6iU8O+tnXSuzPpVRQv1d1VJqlCXOxCbMk9hnjv9dK8uSVYL&#10;MjRtMYVBXhFFT1oGmy5L3RJF0F60L5bq20JwySt1UfDe5VXVFtScAU6DvZPT3Au+H8xZ6myshwUm&#10;gPYEp1cvW/z19EmgtswdHzuIkR44enjcDy0jyDfwjEOdgdW9GB6GT8KeEV4/8uJRAnru6bwe16vx&#10;oRK9doKjooPB/XnBnR4UKuDPTYhxFAE9BczFqRdGviWmaIC9F25Fczc7pkGKcWgdN0mUBCZkl2R2&#10;WxPcEsw4QI7JFUb5NhgfGjJQw47UAM0wzij+A7lHWN1RFOjD6M3BasZQWgAR49sGrOi1EHxsKCkh&#10;KKztIfQjBz2QAD/ajX/yEjgie8VNwp3gG/hxHAaBgwBJjBMcWyBnpAFmHCb+BFgYB35oNpsBI9kg&#10;pLqnvEf6JXcEnMLsQ54+SqXjWk00rZJ3bfmh7TozEPVu2wn0ROC2Jfhm6810fGfWMTTmThrC3tqL&#10;ce0PS5OsbxVUg67twd3TPxu9xuWOlcZEkbaz7xBJxyagNDYWY3XYHUw+YwOjBm7Hy2eAboRbnjvy&#10;654I6qDuDwZQB5HeBKnjgTge7I4HhBUNh+JRKLFQBAllN/7PMwtItffzPJkFML28uXjjJ3E43dwf&#10;XMA1Wd6cT54Xe9tz5pOpSb9QPkHZPGc+4diLEgylyFYqLz2pVD5UqiCdKhXkGDYGS2n/VzPrGt/e&#10;TXXwHJVqEYhfpFJFc2bddPzxM2jPHvmGvSNNQ+pww0H7lyptS/gqRFPDgIM09jzoTXSaeGESTK3B&#10;rGh+HEXx1AH4YbCJNxORszD+pKAdqZFWlyN5mvSGZNT0lZMczsp8qj4mjBfVgkET7CChui23Deks&#10;KVZkGb8GXa9aI7Sr8yRy/5/UQNNuS8NKYGg6iVcQ6KdpFETAkLnnkT/3dguBuveL7T33o00IfaBt&#10;M85MoGmMVg5O2oe3UGi6UujnTTM1fXvoD4bjsaF8/UK6+gYAAP//AwBQSwMEFAAGAAgAAAAhABDD&#10;tXrfAAAACAEAAA8AAABkcnMvZG93bnJldi54bWxMj0FrwkAQhe+F/odlCr3pJhVjjdmISNuTFKqF&#10;4m3NjkkwOxuyaxL/faenehzex5vvZevRNqLHzteOFMTTCARS4UxNpYLvw/vkFYQPmoxuHKGCG3pY&#10;548PmU6NG+gL+30oBZeQT7WCKoQ2ldIXFVrtp65F4uzsOqsDn10pTacHLreNfImiRFpdE3+odIvb&#10;CovL/moVfAx62Mzit353OW9vx8P882cXo1LPT+NmBSLgGP5h+NNndcjZ6eSuZLxoFEyWDCqYLXgR&#10;x4tomYA4MZfEc5B5Ju8H5L8AAAD//wMAUEsBAi0AFAAGAAgAAAAhALaDOJL+AAAA4QEAABMAAAAA&#10;AAAAAAAAAAAAAAAAAFtDb250ZW50X1R5cGVzXS54bWxQSwECLQAUAAYACAAAACEAOP0h/9YAAACU&#10;AQAACwAAAAAAAAAAAAAAAAAvAQAAX3JlbHMvLnJlbHNQSwECLQAUAAYACAAAACEAqXrT+pkDAABp&#10;DQAADgAAAAAAAAAAAAAAAAAuAgAAZHJzL2Uyb0RvYy54bWxQSwECLQAUAAYACAAAACEAEMO1et8A&#10;AAAIAQAADwAAAAAAAAAAAAAAAADzBQAAZHJzL2Rvd25yZXYueG1sUEsFBgAAAAAEAAQA8wAAAP8G&#10;AAAAAA==&#10;">
                <v:rect id="Rectangle 3" o:spid="_x0000_s1042" style="position:absolute;left:32775;top:118;width:16616;height: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u7yxAAAANoAAAAPAAAAZHJzL2Rvd25yZXYueG1sRI/NasMw&#10;EITvhb6D2EIuJZHrkh8cy6G0hBQCgbqBXBdra5taK8dSbPftq0Agx2FmvmHSzWga0VPnassKXmYR&#10;COLC6ppLBcfv7XQFwnlkjY1lUvBHDjbZ40OKibYDf1Gf+1IECLsEFVTet4mUrqjIoJvZljh4P7Yz&#10;6IPsSqk7HALcNDKOooU0WHNYqLCl94qK3/xiFBxyv3j+iA/L1/N52PeGdic7Z6UmT+PbGoSn0d/D&#10;t/anVhDD9Uq4ATL7BwAA//8DAFBLAQItABQABgAIAAAAIQDb4fbL7gAAAIUBAAATAAAAAAAAAAAA&#10;AAAAAAAAAABbQ29udGVudF9UeXBlc10ueG1sUEsBAi0AFAAGAAgAAAAhAFr0LFu/AAAAFQEAAAsA&#10;AAAAAAAAAAAAAAAAHwEAAF9yZWxzLy5yZWxzUEsBAi0AFAAGAAgAAAAhAAbi7vLEAAAA2gAAAA8A&#10;AAAAAAAAAAAAAAAABwIAAGRycy9kb3ducmV2LnhtbFBLBQYAAAAAAwADALcAAAD4AgAAAAA=&#10;" fillcolor="#81bc00" stroked="f">
                  <v:textbox inset="1mm,1mm,1mm,1mm">
                    <w:txbxContent>
                      <w:p w14:paraId="67771EE6" w14:textId="77777777" w:rsidR="00142154" w:rsidRPr="00714F21" w:rsidRDefault="00142154" w:rsidP="00054C41">
                        <w:pPr>
                          <w:pStyle w:val="Normlnywebov"/>
                          <w:jc w:val="center"/>
                          <w:textAlignment w:val="baseline"/>
                        </w:pPr>
                        <w:r w:rsidRPr="00895898">
                          <w:rPr>
                            <w:rFonts w:ascii="Arial" w:hAnsi="Arial"/>
                            <w:color w:val="FFFFFF"/>
                            <w:kern w:val="24"/>
                            <w:sz w:val="16"/>
                            <w:szCs w:val="16"/>
                          </w:rPr>
                          <w:t>Administratívne náklady na jedného podnikateľa</w:t>
                        </w:r>
                      </w:p>
                    </w:txbxContent>
                  </v:textbox>
                </v:rect>
                <v:rect id="Rectangle 3" o:spid="_x0000_s1043" style="position:absolute;width:14287;height:4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v/xQAAANoAAAAPAAAAZHJzL2Rvd25yZXYueG1sRI9BawIx&#10;FITvBf9DeIK3mtXWqqtRrGAp9uS20B4fm+ducPOybqJu/fVNQfA4zMw3zHzZ2kqcqfHGsYJBPwFB&#10;nDttuFDw9bl5nIDwAVlj5ZgU/JKH5aLzMMdUuwvv6JyFQkQI+xQVlCHUqZQ+L8mi77uaOHp711gM&#10;UTaF1A1eItxWcpgkL9Ki4bhQYk3rkvJDdrIKxsef6+Rj97odDafF2/XZGPO9z5TqddvVDESgNtzD&#10;t/a7VvAE/1fiDZCLPwAAAP//AwBQSwECLQAUAAYACAAAACEA2+H2y+4AAACFAQAAEwAAAAAAAAAA&#10;AAAAAAAAAAAAW0NvbnRlbnRfVHlwZXNdLnhtbFBLAQItABQABgAIAAAAIQBa9CxbvwAAABUBAAAL&#10;AAAAAAAAAAAAAAAAAB8BAABfcmVscy8ucmVsc1BLAQItABQABgAIAAAAIQCve9v/xQAAANoAAAAP&#10;AAAAAAAAAAAAAAAAAAcCAABkcnMvZG93bnJldi54bWxQSwUGAAAAAAMAAwC3AAAA+QIAAAAA&#10;" fillcolor="#0070c0" stroked="f">
                  <v:textbox inset="1mm,1mm,1mm,1mm">
                    <w:txbxContent>
                      <w:p w14:paraId="149F6598" w14:textId="43132D13" w:rsidR="00142154" w:rsidRPr="00714F21" w:rsidRDefault="00142154" w:rsidP="00054C41">
                        <w:pPr>
                          <w:pStyle w:val="Normlnywebov"/>
                          <w:jc w:val="center"/>
                          <w:textAlignment w:val="baseline"/>
                        </w:pPr>
                        <w:r w:rsidRPr="00895898">
                          <w:rPr>
                            <w:rFonts w:ascii="Arial" w:hAnsi="Arial"/>
                            <w:color w:val="FFFFFF"/>
                            <w:kern w:val="24"/>
                            <w:sz w:val="16"/>
                            <w:szCs w:val="16"/>
                          </w:rPr>
                          <w:t>Priame finančné náklady</w:t>
                        </w:r>
                        <w:r>
                          <w:rPr>
                            <w:rFonts w:ascii="Arial" w:hAnsi="Arial"/>
                            <w:color w:val="FFFFFF"/>
                            <w:kern w:val="24"/>
                            <w:sz w:val="16"/>
                            <w:szCs w:val="16"/>
                          </w:rPr>
                          <w:t xml:space="preserve"> </w:t>
                        </w:r>
                        <w:r w:rsidRPr="00895898">
                          <w:rPr>
                            <w:rFonts w:ascii="Arial" w:hAnsi="Arial"/>
                            <w:color w:val="FFFFFF"/>
                            <w:kern w:val="24"/>
                            <w:sz w:val="16"/>
                            <w:szCs w:val="16"/>
                          </w:rPr>
                          <w:t>(dane, odvody, clá</w:t>
                        </w:r>
                        <w:r>
                          <w:rPr>
                            <w:rFonts w:ascii="Arial" w:hAnsi="Arial"/>
                            <w:color w:val="FFFFFF"/>
                            <w:kern w:val="24"/>
                            <w:sz w:val="16"/>
                            <w:szCs w:val="16"/>
                          </w:rPr>
                          <w:t>,</w:t>
                        </w:r>
                        <w:r w:rsidR="00D631FA">
                          <w:rPr>
                            <w:rFonts w:ascii="Arial" w:hAnsi="Arial"/>
                            <w:color w:val="FFFFFF"/>
                            <w:kern w:val="24"/>
                            <w:sz w:val="16"/>
                            <w:szCs w:val="16"/>
                          </w:rPr>
                          <w:t xml:space="preserve"> </w:t>
                        </w:r>
                        <w:r>
                          <w:rPr>
                            <w:rFonts w:ascii="Arial" w:hAnsi="Arial"/>
                            <w:color w:val="FFFFFF"/>
                            <w:kern w:val="24"/>
                            <w:sz w:val="16"/>
                            <w:szCs w:val="16"/>
                          </w:rPr>
                          <w:t>poplatky</w:t>
                        </w:r>
                        <w:r w:rsidRPr="00895898">
                          <w:rPr>
                            <w:rFonts w:ascii="Arial" w:hAnsi="Arial"/>
                            <w:color w:val="FFFFFF"/>
                            <w:kern w:val="24"/>
                            <w:sz w:val="16"/>
                            <w:szCs w:val="16"/>
                          </w:rPr>
                          <w:t>)</w:t>
                        </w:r>
                        <w:r>
                          <w:rPr>
                            <w:rFonts w:ascii="Arial" w:hAnsi="Arial"/>
                            <w:color w:val="FFFFFF"/>
                            <w:kern w:val="24"/>
                            <w:sz w:val="16"/>
                            <w:szCs w:val="16"/>
                          </w:rPr>
                          <w:t xml:space="preserve"> </w:t>
                        </w:r>
                        <w:r w:rsidR="00D631FA">
                          <w:rPr>
                            <w:rFonts w:ascii="Arial" w:hAnsi="Arial"/>
                            <w:color w:val="FFFFFF"/>
                            <w:kern w:val="24"/>
                            <w:sz w:val="16"/>
                            <w:szCs w:val="16"/>
                          </w:rPr>
                          <w:t xml:space="preserve"> </w:t>
                        </w:r>
                        <w:r>
                          <w:rPr>
                            <w:rFonts w:ascii="Arial" w:hAnsi="Arial"/>
                            <w:color w:val="FFFFFF"/>
                            <w:kern w:val="24"/>
                            <w:sz w:val="16"/>
                            <w:szCs w:val="16"/>
                          </w:rPr>
                          <w:t>na jedného podnikateľa</w:t>
                        </w:r>
                        <w:r w:rsidRPr="00895898">
                          <w:rPr>
                            <w:rFonts w:ascii="Arial" w:hAnsi="Arial"/>
                            <w:color w:val="FFFFFF"/>
                            <w:kern w:val="24"/>
                            <w:sz w:val="16"/>
                            <w:szCs w:val="16"/>
                          </w:rPr>
                          <w:t xml:space="preserve">   – ročný vplyv </w:t>
                        </w:r>
                      </w:p>
                    </w:txbxContent>
                  </v:textbox>
                </v:rect>
                <v:rect id="Rectangle 3" o:spid="_x0000_s1044" style="position:absolute;left:17068;top:118;width:12615;height:4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g/6wAAAANoAAAAPAAAAZHJzL2Rvd25yZXYueG1sRI/disIw&#10;FITvBd8hnAXvNK3gql1TEUXoeufPAxyas23d5qQ00da3N4Lg5TAz3zCrdW9qcafWVZYVxJMIBHFu&#10;dcWFgst5P16AcB5ZY22ZFDzIwTodDlaYaNvxke4nX4gAYZeggtL7JpHS5SUZdBPbEAfvz7YGfZBt&#10;IXWLXYCbWk6j6FsarDgslNjQtqT8/3QzCvbXYnetO1722e88O5hlFtvKKjX66jc/IDz1/hN+tzOt&#10;YAavK+EGyPQJAAD//wMAUEsBAi0AFAAGAAgAAAAhANvh9svuAAAAhQEAABMAAAAAAAAAAAAAAAAA&#10;AAAAAFtDb250ZW50X1R5cGVzXS54bWxQSwECLQAUAAYACAAAACEAWvQsW78AAAAVAQAACwAAAAAA&#10;AAAAAAAAAAAfAQAAX3JlbHMvLnJlbHNQSwECLQAUAAYACAAAACEASrIP+sAAAADaAAAADwAAAAAA&#10;AAAAAAAAAAAHAgAAZHJzL2Rvd25yZXYueG1sUEsFBgAAAAADAAMAtwAAAPQCAAAAAA==&#10;" fillcolor="#00a1de" stroked="f">
                  <v:textbox inset="1mm,1mm,1mm,1mm">
                    <w:txbxContent>
                      <w:p w14:paraId="119ED471" w14:textId="77777777" w:rsidR="00142154" w:rsidRPr="00714F21" w:rsidRDefault="00142154" w:rsidP="00054C41">
                        <w:pPr>
                          <w:pStyle w:val="Normlnywebov"/>
                          <w:jc w:val="center"/>
                          <w:textAlignment w:val="baseline"/>
                        </w:pPr>
                        <w:r w:rsidRPr="00895898">
                          <w:rPr>
                            <w:rFonts w:ascii="Arial" w:hAnsi="Arial"/>
                            <w:color w:val="FFFFFF"/>
                            <w:kern w:val="24"/>
                            <w:sz w:val="16"/>
                            <w:szCs w:val="16"/>
                          </w:rPr>
                          <w:t xml:space="preserve">Nepriame finančné náklady na jedného podnikateľa </w:t>
                        </w:r>
                      </w:p>
                    </w:txbxContent>
                  </v:textbox>
                </v:rect>
                <v:shape id="BlokTextu 29" o:spid="_x0000_s1045" type="#_x0000_t202" style="position:absolute;left:13970;top:1058;width:2766;height:25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7YUxQAAANoAAAAPAAAAZHJzL2Rvd25yZXYueG1sRI9Ba8JA&#10;FITvQv/D8gq9SN0YQSR1FWlpERRF7aHHZ/aZxGbfht01pv313YLgcZiZb5jpvDO1aMn5yrKC4SAB&#10;QZxbXXGh4PPw/jwB4QOyxtoyKfghD/PZQ2+KmbZX3lG7D4WIEPYZKihDaDIpfV6SQT+wDXH0TtYZ&#10;DFG6QmqH1wg3tUyTZCwNVhwXSmzotaT8e38xCn63bm3TdP0xPH6Nqja89c+b1Uapp8du8QIiUBfu&#10;4Vt7qRWM4f9KvAFy9gcAAP//AwBQSwECLQAUAAYACAAAACEA2+H2y+4AAACFAQAAEwAAAAAAAAAA&#10;AAAAAAAAAAAAW0NvbnRlbnRfVHlwZXNdLnhtbFBLAQItABQABgAIAAAAIQBa9CxbvwAAABUBAAAL&#10;AAAAAAAAAAAAAAAAAB8BAABfcmVscy8ucmVsc1BLAQItABQABgAIAAAAIQAzh7YUxQAAANoAAAAP&#10;AAAAAAAAAAAAAAAAAAcCAABkcnMvZG93bnJldi54bWxQSwUGAAAAAAMAAwC3AAAA+QIAAAAA&#10;" filled="f" stroked="f">
                  <v:textbox>
                    <w:txbxContent>
                      <w:p w14:paraId="20FDE5A3" w14:textId="77777777" w:rsidR="00142154" w:rsidRDefault="00142154" w:rsidP="00054C41">
                        <w:pPr>
                          <w:pStyle w:val="Normlnywebov"/>
                        </w:pPr>
                        <w:r w:rsidRPr="00895898">
                          <w:rPr>
                            <w:rFonts w:ascii="Calibri" w:hAnsi="Calibri"/>
                            <w:color w:val="000000"/>
                            <w:sz w:val="22"/>
                            <w:szCs w:val="22"/>
                          </w:rPr>
                          <w:t>+</w:t>
                        </w:r>
                      </w:p>
                    </w:txbxContent>
                  </v:textbox>
                </v:shape>
                <v:shape id="BlokTextu 57" o:spid="_x0000_s1046" type="#_x0000_t202" style="position:absolute;left:29963;top:1162;width:2117;height:2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BC7DDBB" w14:textId="77777777" w:rsidR="00142154" w:rsidRDefault="00142154" w:rsidP="00054C41">
                        <w:pPr>
                          <w:pStyle w:val="Normlnywebov"/>
                        </w:pPr>
                        <w:r w:rsidRPr="00895898">
                          <w:rPr>
                            <w:rFonts w:ascii="Calibri" w:hAnsi="Calibri"/>
                            <w:color w:val="000000"/>
                            <w:sz w:val="22"/>
                            <w:szCs w:val="22"/>
                          </w:rPr>
                          <w:t>+</w:t>
                        </w:r>
                      </w:p>
                    </w:txbxContent>
                  </v:textbox>
                </v:shape>
              </v:group>
            </w:pict>
          </mc:Fallback>
        </mc:AlternateContent>
      </w:r>
      <w:r w:rsidRPr="00895898">
        <w:rPr>
          <w:rFonts w:ascii="Times New Roman" w:eastAsia="Calibri" w:hAnsi="Times New Roman" w:cs="Times New Roman"/>
          <w:i/>
        </w:rPr>
        <w:t xml:space="preserve">Celkové náklady na 1 podnikateľa </w:t>
      </w:r>
      <w:r w:rsidRPr="00895898">
        <w:rPr>
          <w:rFonts w:ascii="Times New Roman" w:eastAsia="Calibri" w:hAnsi="Times New Roman" w:cs="Times New Roman"/>
        </w:rPr>
        <w:t>sú vyčíslené na základe vzorca:</w:t>
      </w:r>
    </w:p>
    <w:p w14:paraId="0E20FCF8" w14:textId="77777777" w:rsidR="00054C41" w:rsidRPr="00895898" w:rsidRDefault="00054C41" w:rsidP="00054C41">
      <w:pPr>
        <w:spacing w:after="120" w:line="240" w:lineRule="auto"/>
        <w:rPr>
          <w:rFonts w:ascii="Arial" w:eastAsia="Times New Roman" w:hAnsi="Arial" w:cs="Times New Roman"/>
          <w:color w:val="000000"/>
        </w:rPr>
      </w:pPr>
    </w:p>
    <w:p w14:paraId="22957A81" w14:textId="77777777" w:rsidR="00054C41" w:rsidRPr="00895898" w:rsidRDefault="00054C41" w:rsidP="00054C41">
      <w:pPr>
        <w:spacing w:after="120" w:line="240" w:lineRule="auto"/>
        <w:rPr>
          <w:rFonts w:ascii="Arial" w:eastAsia="Times New Roman" w:hAnsi="Arial" w:cs="Times New Roman"/>
          <w:color w:val="000000"/>
        </w:rPr>
      </w:pPr>
    </w:p>
    <w:p w14:paraId="5B897A7B" w14:textId="77777777" w:rsidR="00054C41" w:rsidRPr="00895898" w:rsidRDefault="00054C41" w:rsidP="00054C41">
      <w:pPr>
        <w:spacing w:after="120" w:line="240" w:lineRule="auto"/>
        <w:rPr>
          <w:rFonts w:ascii="Times New Roman" w:eastAsia="Calibri" w:hAnsi="Times New Roman" w:cs="Times New Roman"/>
          <w:b/>
          <w:i/>
        </w:rPr>
      </w:pPr>
    </w:p>
    <w:p w14:paraId="442CB5CC" w14:textId="77777777" w:rsidR="00054C41" w:rsidRPr="00895898" w:rsidRDefault="00054C41" w:rsidP="00054C41">
      <w:pPr>
        <w:spacing w:after="120" w:line="240" w:lineRule="auto"/>
        <w:rPr>
          <w:rFonts w:ascii="Times New Roman" w:eastAsia="Calibri" w:hAnsi="Times New Roman" w:cs="Times New Roman"/>
          <w:b/>
          <w:i/>
        </w:rPr>
      </w:pPr>
    </w:p>
    <w:p w14:paraId="02472948" w14:textId="77777777" w:rsidR="00054C41" w:rsidRPr="00895898" w:rsidRDefault="00054C41" w:rsidP="00054C41">
      <w:pPr>
        <w:spacing w:after="120" w:line="240" w:lineRule="auto"/>
        <w:rPr>
          <w:rFonts w:ascii="Times New Roman" w:eastAsia="Calibri" w:hAnsi="Times New Roman" w:cs="Times New Roman"/>
          <w:b/>
          <w:i/>
        </w:rPr>
      </w:pPr>
      <w:r w:rsidRPr="00895898">
        <w:rPr>
          <w:rFonts w:ascii="Times New Roman" w:eastAsia="Calibri" w:hAnsi="Times New Roman" w:cs="Times New Roman"/>
          <w:b/>
          <w:i/>
        </w:rPr>
        <w:t>Náklady na celé podnikateľské prostredie</w:t>
      </w:r>
    </w:p>
    <w:p w14:paraId="7F075E48" w14:textId="7D9205C8" w:rsidR="00054C41" w:rsidRPr="004D20CB" w:rsidRDefault="00054C41" w:rsidP="00054C41">
      <w:pPr>
        <w:spacing w:after="120" w:line="240" w:lineRule="auto"/>
        <w:rPr>
          <w:rFonts w:ascii="Times New Roman" w:eastAsia="Calibri" w:hAnsi="Times New Roman" w:cs="Times New Roman"/>
        </w:rPr>
      </w:pPr>
      <w:r w:rsidRPr="00895898">
        <w:rPr>
          <w:rFonts w:ascii="Times New Roman" w:eastAsia="Calibri" w:hAnsi="Times New Roman" w:cs="Times New Roman"/>
          <w:i/>
        </w:rPr>
        <w:t xml:space="preserve">Priame a nepriame finančné náklady na celé PP </w:t>
      </w:r>
      <w:r w:rsidRPr="00895898">
        <w:rPr>
          <w:rFonts w:ascii="Times New Roman" w:eastAsia="Calibri" w:hAnsi="Times New Roman" w:cs="Times New Roman"/>
        </w:rPr>
        <w:t>sú vyčíslené na základe vzorca:</w:t>
      </w:r>
    </w:p>
    <w:p w14:paraId="58B8FA07" w14:textId="77777777" w:rsidR="00054C41" w:rsidRPr="00895898" w:rsidRDefault="00054C41" w:rsidP="00054C41">
      <w:pPr>
        <w:spacing w:after="120" w:line="240" w:lineRule="auto"/>
        <w:rPr>
          <w:rFonts w:ascii="Arial" w:eastAsia="Times New Roman" w:hAnsi="Arial" w:cs="Times New Roman"/>
          <w:noProof/>
          <w:color w:val="000000"/>
          <w:lang w:eastAsia="sk-SK"/>
        </w:rPr>
      </w:pPr>
    </w:p>
    <w:p w14:paraId="4B5CB17D" w14:textId="77777777" w:rsidR="00054C41" w:rsidRPr="00895898" w:rsidRDefault="00054C41" w:rsidP="00054C41">
      <w:pPr>
        <w:spacing w:after="120" w:line="240" w:lineRule="auto"/>
        <w:rPr>
          <w:rFonts w:ascii="Arial" w:eastAsia="Times New Roman" w:hAnsi="Arial" w:cs="Times New Roman"/>
          <w:noProof/>
          <w:color w:val="000000"/>
          <w:lang w:eastAsia="sk-SK"/>
        </w:rPr>
      </w:pPr>
    </w:p>
    <w:p w14:paraId="3E11E52C" w14:textId="77777777" w:rsidR="00054C41" w:rsidRPr="00895898" w:rsidRDefault="00054C41" w:rsidP="00054C41">
      <w:pPr>
        <w:spacing w:after="120" w:line="240" w:lineRule="auto"/>
        <w:rPr>
          <w:rFonts w:ascii="Arial" w:eastAsia="Times New Roman" w:hAnsi="Arial" w:cs="Times New Roman"/>
          <w:noProof/>
          <w:color w:val="000000"/>
          <w:lang w:eastAsia="sk-SK"/>
        </w:rPr>
      </w:pPr>
    </w:p>
    <w:p w14:paraId="4F919DE1" w14:textId="77777777" w:rsidR="00054C41" w:rsidRPr="00895898" w:rsidRDefault="00054C41" w:rsidP="00054C41">
      <w:pPr>
        <w:spacing w:after="120" w:line="240" w:lineRule="auto"/>
        <w:rPr>
          <w:rFonts w:ascii="Arial" w:eastAsia="Times New Roman" w:hAnsi="Arial" w:cs="Times New Roman"/>
          <w:noProof/>
          <w:color w:val="000000"/>
          <w:lang w:eastAsia="sk-SK"/>
        </w:rPr>
      </w:pPr>
    </w:p>
    <w:p w14:paraId="206292DD" w14:textId="77777777" w:rsidR="00054C41" w:rsidRPr="00895898" w:rsidRDefault="00054C41" w:rsidP="00054C41">
      <w:pPr>
        <w:spacing w:after="120" w:line="240" w:lineRule="auto"/>
        <w:rPr>
          <w:rFonts w:ascii="Arial" w:eastAsia="Times New Roman" w:hAnsi="Arial" w:cs="Times New Roman"/>
          <w:color w:val="000000"/>
        </w:rPr>
      </w:pPr>
    </w:p>
    <w:p w14:paraId="00A8DEC3" w14:textId="77777777" w:rsidR="00054C41" w:rsidRPr="00895898" w:rsidRDefault="00054C41" w:rsidP="00054C41">
      <w:pPr>
        <w:spacing w:after="120" w:line="240" w:lineRule="auto"/>
        <w:rPr>
          <w:rFonts w:ascii="Arial" w:eastAsia="Times New Roman" w:hAnsi="Arial" w:cs="Times New Roman"/>
          <w:b/>
          <w:color w:val="000000"/>
        </w:rPr>
      </w:pPr>
    </w:p>
    <w:p w14:paraId="69769456" w14:textId="77777777" w:rsidR="00054C41" w:rsidRDefault="00054C41" w:rsidP="00054C41">
      <w:pPr>
        <w:spacing w:after="0" w:line="240" w:lineRule="auto"/>
        <w:rPr>
          <w:rFonts w:ascii="Times New Roman" w:eastAsia="Calibri" w:hAnsi="Times New Roman" w:cs="Times New Roman"/>
          <w:i/>
        </w:rPr>
      </w:pPr>
    </w:p>
    <w:p w14:paraId="05259B9C" w14:textId="77777777" w:rsidR="004D20CB" w:rsidRPr="00895898" w:rsidRDefault="004D20CB" w:rsidP="00054C41">
      <w:pPr>
        <w:spacing w:after="0" w:line="240" w:lineRule="auto"/>
        <w:rPr>
          <w:rFonts w:ascii="Times New Roman" w:eastAsia="Calibri" w:hAnsi="Times New Roman" w:cs="Times New Roman"/>
          <w:i/>
        </w:rPr>
      </w:pPr>
    </w:p>
    <w:p w14:paraId="0ECF71FD" w14:textId="77777777" w:rsidR="00054C41" w:rsidRPr="00895898" w:rsidRDefault="00054C41" w:rsidP="00054C41">
      <w:pPr>
        <w:spacing w:after="120" w:line="240" w:lineRule="auto"/>
        <w:rPr>
          <w:rFonts w:ascii="Times New Roman" w:eastAsia="Calibri" w:hAnsi="Times New Roman" w:cs="Times New Roman"/>
        </w:rPr>
      </w:pPr>
      <w:r w:rsidRPr="00895898">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62336" behindDoc="0" locked="0" layoutInCell="1" allowOverlap="1" wp14:anchorId="6477FF2F" wp14:editId="6A8595EC">
                <wp:simplePos x="0" y="0"/>
                <wp:positionH relativeFrom="column">
                  <wp:posOffset>-4445</wp:posOffset>
                </wp:positionH>
                <wp:positionV relativeFrom="paragraph">
                  <wp:posOffset>238125</wp:posOffset>
                </wp:positionV>
                <wp:extent cx="4529455" cy="445770"/>
                <wp:effectExtent l="0" t="0" r="0" b="0"/>
                <wp:wrapNone/>
                <wp:docPr id="225" name="Skupina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9455" cy="445770"/>
                          <a:chOff x="0" y="0"/>
                          <a:chExt cx="3971925" cy="445770"/>
                        </a:xfrm>
                      </wpg:grpSpPr>
                      <wps:wsp>
                        <wps:cNvPr id="226" name="Textové pole 226"/>
                        <wps:cNvSpPr txBox="1">
                          <a:spLocks noChangeArrowheads="1"/>
                        </wps:cNvSpPr>
                        <wps:spPr bwMode="auto">
                          <a:xfrm>
                            <a:off x="3105150" y="0"/>
                            <a:ext cx="866775" cy="445770"/>
                          </a:xfrm>
                          <a:prstGeom prst="rect">
                            <a:avLst/>
                          </a:prstGeom>
                          <a:solidFill>
                            <a:srgbClr val="92D050"/>
                          </a:solidFill>
                          <a:ln w="9525">
                            <a:noFill/>
                            <a:miter lim="800000"/>
                            <a:headEnd/>
                            <a:tailEnd/>
                          </a:ln>
                        </wps:spPr>
                        <wps:txbx>
                          <w:txbxContent>
                            <w:p w14:paraId="249D6124"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wps:txbx>
                        <wps:bodyPr rot="0" vert="horz" wrap="square" lIns="91440" tIns="45720" rIns="91440" bIns="45720" anchor="ctr" anchorCtr="0">
                          <a:noAutofit/>
                        </wps:bodyPr>
                      </wps:wsp>
                      <wpg:grpSp>
                        <wpg:cNvPr id="227" name="Skupina 227"/>
                        <wpg:cNvGrpSpPr/>
                        <wpg:grpSpPr>
                          <a:xfrm>
                            <a:off x="0" y="0"/>
                            <a:ext cx="2874010" cy="445770"/>
                            <a:chOff x="0" y="0"/>
                            <a:chExt cx="2874010" cy="445770"/>
                          </a:xfrm>
                        </wpg:grpSpPr>
                        <wps:wsp>
                          <wps:cNvPr id="228" name="Textové pole 2"/>
                          <wps:cNvSpPr txBox="1">
                            <a:spLocks noChangeArrowheads="1"/>
                          </wps:cNvSpPr>
                          <wps:spPr bwMode="auto">
                            <a:xfrm>
                              <a:off x="790575" y="95250"/>
                              <a:ext cx="100965" cy="304800"/>
                            </a:xfrm>
                            <a:prstGeom prst="rect">
                              <a:avLst/>
                            </a:prstGeom>
                            <a:noFill/>
                            <a:ln w="9525">
                              <a:noFill/>
                              <a:miter lim="800000"/>
                              <a:headEnd/>
                              <a:tailEnd/>
                            </a:ln>
                          </wps:spPr>
                          <wps:txbx>
                            <w:txbxContent>
                              <w:p w14:paraId="70F9E8AB" w14:textId="77777777" w:rsidR="00142154" w:rsidRDefault="00142154" w:rsidP="00054C41">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29" name="Textové pole 2"/>
                          <wps:cNvSpPr txBox="1">
                            <a:spLocks noChangeArrowheads="1"/>
                          </wps:cNvSpPr>
                          <wps:spPr bwMode="auto">
                            <a:xfrm>
                              <a:off x="1828800" y="85725"/>
                              <a:ext cx="85090" cy="342900"/>
                            </a:xfrm>
                            <a:prstGeom prst="rect">
                              <a:avLst/>
                            </a:prstGeom>
                            <a:noFill/>
                            <a:ln w="9525">
                              <a:noFill/>
                              <a:miter lim="800000"/>
                              <a:headEnd/>
                              <a:tailEnd/>
                            </a:ln>
                          </wps:spPr>
                          <wps:txbx>
                            <w:txbxContent>
                              <w:p w14:paraId="7CCE7305" w14:textId="77777777" w:rsidR="00142154" w:rsidRDefault="00142154" w:rsidP="00054C41">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30" name="Textové pole 2"/>
                          <wps:cNvSpPr txBox="1">
                            <a:spLocks noChangeArrowheads="1"/>
                          </wps:cNvSpPr>
                          <wps:spPr bwMode="auto">
                            <a:xfrm>
                              <a:off x="2828925" y="95250"/>
                              <a:ext cx="45085" cy="257175"/>
                            </a:xfrm>
                            <a:prstGeom prst="rect">
                              <a:avLst/>
                            </a:prstGeom>
                            <a:noFill/>
                            <a:ln w="9525">
                              <a:noFill/>
                              <a:miter lim="800000"/>
                              <a:headEnd/>
                              <a:tailEnd/>
                            </a:ln>
                          </wps:spPr>
                          <wps:txbx>
                            <w:txbxContent>
                              <w:p w14:paraId="317166A2" w14:textId="77777777" w:rsidR="00142154" w:rsidRDefault="00142154" w:rsidP="00054C41">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31"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14:paraId="1DC6B8F8"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p>
                            </w:txbxContent>
                          </wps:txbx>
                          <wps:bodyPr rot="0" vert="horz" wrap="square" lIns="91440" tIns="45720" rIns="91440" bIns="45720" anchor="ctr" anchorCtr="0">
                            <a:noAutofit/>
                          </wps:bodyPr>
                        </wps:wsp>
                        <wps:wsp>
                          <wps:cNvPr id="232" name="Textové pole 2"/>
                          <wps:cNvSpPr txBox="1">
                            <a:spLocks noChangeArrowheads="1"/>
                          </wps:cNvSpPr>
                          <wps:spPr bwMode="auto">
                            <a:xfrm>
                              <a:off x="1047750" y="0"/>
                              <a:ext cx="733425" cy="445770"/>
                            </a:xfrm>
                            <a:prstGeom prst="rect">
                              <a:avLst/>
                            </a:prstGeom>
                            <a:solidFill>
                              <a:srgbClr val="92D050"/>
                            </a:solidFill>
                            <a:ln w="9525">
                              <a:noFill/>
                              <a:miter lim="800000"/>
                              <a:headEnd/>
                              <a:tailEnd/>
                            </a:ln>
                          </wps:spPr>
                          <wps:txbx>
                            <w:txbxContent>
                              <w:p w14:paraId="429BCBD2"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 xml:space="preserve">Tarifa </w:t>
                                </w:r>
                              </w:p>
                            </w:txbxContent>
                          </wps:txbx>
                          <wps:bodyPr rot="0" vert="horz" wrap="square" lIns="91440" tIns="45720" rIns="91440" bIns="45720" anchor="ctr" anchorCtr="0">
                            <a:noAutofit/>
                          </wps:bodyPr>
                        </wps:wsp>
                        <wps:wsp>
                          <wps:cNvPr id="233" name="Textové pole 2"/>
                          <wps:cNvSpPr txBox="1">
                            <a:spLocks noChangeArrowheads="1"/>
                          </wps:cNvSpPr>
                          <wps:spPr bwMode="auto">
                            <a:xfrm>
                              <a:off x="2066925" y="0"/>
                              <a:ext cx="733425" cy="445770"/>
                            </a:xfrm>
                            <a:prstGeom prst="rect">
                              <a:avLst/>
                            </a:prstGeom>
                            <a:solidFill>
                              <a:srgbClr val="92D050"/>
                            </a:solidFill>
                            <a:ln w="9525">
                              <a:noFill/>
                              <a:miter lim="800000"/>
                              <a:headEnd/>
                              <a:tailEnd/>
                            </a:ln>
                          </wps:spPr>
                          <wps:txbx>
                            <w:txbxContent>
                              <w:p w14:paraId="570CD3B1"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wps:txbx>
                          <wps:bodyPr rot="0" vert="horz" wrap="square" lIns="91440" tIns="45720" rIns="91440" bIns="45720" anchor="ctr" anchorCtr="0">
                            <a:noAutofit/>
                          </wps:bodyPr>
                        </wps:wsp>
                      </wpg:grpSp>
                    </wpg:wg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477FF2F" id="Skupina 119" o:spid="_x0000_s1054" style="position:absolute;margin-left:-.35pt;margin-top:18.75pt;width:356.65pt;height:35.1pt;z-index:251662336;mso-width-relative:margin" coordsize="39719,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sEvwMAALgVAAAOAAAAZHJzL2Uyb0RvYy54bWzsWNuO2zYQfS/QfyD43pVESdYFqw3S3WRR&#10;IG0DbPoBtERdEIlUSdry9o/yHf2xDqmLvd4EKRzEdZD6QRBNDjVz5pzh5frFrmvRlknVCJ5h78rF&#10;iPFcFA2vMvzHu9c/xRgpTXlBW8FZhh+Zwi9ufvzheuhTRkQt2oJJBJNwlQ59hmut+9RxVF6zjqor&#10;0TMOnaWQHdXQlJVTSDrA7F3rENddOYOQRS9FzpSCf+/GTnxj5y9Lluvfy1IxjdoMg2/aPqV9rs3T&#10;ubmmaSVpXzf55AY9wYuONhw+ukx1RzVFG9k8m6prcimUKPVVLjpHlGWTMxsDROO5R9HcS7HpbSxV&#10;OlT9AhNAe4TTydPmv23fStQUGSYkxIjTDpL08H7TN5wiz0sMQENfpTDuXvYP/Vs5Rgmvb0T+XkG3&#10;c9xv2tV+8K6UnTGCYNHOIv+4IM92GuXwZxCSJAjBgRz6giCMoik1eQ35e2aW168mQz+JvMR4/tTQ&#10;oen4Wevc4szQA8vUHkj1ZUA+1LRnNj/KALQAuZqBfAfxie3fH1AvWoYIWY1w2tEGS6R3PwsI37Pc&#10;USOkiIvbmvKKvZRSDDWjBbjpGUsIZjE1aVGpMpOsh19FAWmjGy3sREeI+54beiGw/znu8WoVRZ9G&#10;j6a9VPqeiQ6ZlwxLEJT9BN2+Udq4tB9icqxE2xSvm7a1DVmtb1uJthTEl5A7F3wYTZ4MazkaoD+E&#10;LBorLow9jKNp12goDm3TZTh2zc+Y09RA8ooX9l3Tph3fwZOWTxgZWEaA9G69m+g9Y78WxSOgJsVY&#10;DKB4wUst5F8YDVAIMqz+3FDJMGp/4YB84gWBqRy2Acwk0JCHPevDHspzmCrDuZYYjY1bbevNGNtL&#10;yFHZWORM/kZfJq+BmaPYLF8X3S20imZazfokJBqDOtQnwHKCAEkcBVCAjnVE088J8BOG/60AYdEZ&#10;K9mRAGcKgFjPJ78ocUOjMVCfIflE4rnyea6brCYF+m4APDdOLvDt5fUvFXggnzMJy59RPYuw9Kmy&#10;OkvlTy6JeF5MYsMnw7wYCldoEkXTmXlx6CaT4P2AJN8e8YL/iTevDT4k8nIqHgHi2U3Zx0teELrx&#10;VPFIGHlQG7+ximcd3i/fX3krcdEVz/cuiXhjrTtaYSMfytvEt/3R4vQV9snmVV3UHnc5X5xlKf6C&#10;Pe45FmOfXBI1PTeAk9b3TtDpvDIffL5y5bx0gvqXRFDirlbzov39VtD4rHvKkwm6v9aydwf2etCe&#10;GqerTHP/eNi2o/YXrjf/AAAA//8DAFBLAwQUAAYACAAAACEAGf14xt8AAAAIAQAADwAAAGRycy9k&#10;b3ducmV2LnhtbEyPQUvDQBCF74L/YRnBW7tJS7sSsymlqKci2AribZudJqHZ2ZDdJum/dzzpcXgf&#10;732TbybXigH70HjSkM4TEEiltw1VGj6Pr7MnECEasqb1hBpuGGBT3N/lJrN+pA8cDrESXEIhMxrq&#10;GLtMylDW6EyY+w6Js7PvnYl89pW0vRm53LVykSRr6UxDvFCbDnc1lpfD1Wl4G824XaYvw/5y3t2+&#10;j6v3r32KWj8+TNtnEBGn+AfDrz6rQ8FOJ38lG0SrYaYY1LBUKxAcq3SxBnFiLlEKZJHL/w8UPwAA&#10;AP//AwBQSwECLQAUAAYACAAAACEAtoM4kv4AAADhAQAAEwAAAAAAAAAAAAAAAAAAAAAAW0NvbnRl&#10;bnRfVHlwZXNdLnhtbFBLAQItABQABgAIAAAAIQA4/SH/1gAAAJQBAAALAAAAAAAAAAAAAAAAAC8B&#10;AABfcmVscy8ucmVsc1BLAQItABQABgAIAAAAIQDvEssEvwMAALgVAAAOAAAAAAAAAAAAAAAAAC4C&#10;AABkcnMvZTJvRG9jLnhtbFBLAQItABQABgAIAAAAIQAZ/XjG3wAAAAgBAAAPAAAAAAAAAAAAAAAA&#10;ABkGAABkcnMvZG93bnJldi54bWxQSwUGAAAAAAQABADzAAAAJQcAAAAA&#10;">
                <v:shape id="Textové pole 226" o:spid="_x0000_s1055" type="#_x0000_t202" style="position:absolute;left:31051;width:8668;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Va/xAAAANwAAAAPAAAAZHJzL2Rvd25yZXYueG1sRI/RasJA&#10;FETfC/7Dcgu+iG4aQTR1FSm02KfQ6Adcdm+T2OzdkF2T+PddQfBxmJkzzHY/2kb01PnasYK3RQKC&#10;WDtTc6ngfPqcr0H4gGywcUwKbuRhv5u8bDEzbuAf6otQighhn6GCKoQ2k9Lriiz6hWuJo/frOosh&#10;yq6UpsMhwm0j0yRZSYs1x4UKW/qoSP8VV6vgW1/yrwHzZnPp84LS5Wymb1elpq/j4R1EoDE8w4/2&#10;0ShI0xXcz8QjIHf/AAAA//8DAFBLAQItABQABgAIAAAAIQDb4fbL7gAAAIUBAAATAAAAAAAAAAAA&#10;AAAAAAAAAABbQ29udGVudF9UeXBlc10ueG1sUEsBAi0AFAAGAAgAAAAhAFr0LFu/AAAAFQEAAAsA&#10;AAAAAAAAAAAAAAAAHwEAAF9yZWxzLy5yZWxzUEsBAi0AFAAGAAgAAAAhAChxVr/EAAAA3AAAAA8A&#10;AAAAAAAAAAAAAAAABwIAAGRycy9kb3ducmV2LnhtbFBLBQYAAAAAAwADALcAAAD4AgAAAAA=&#10;" fillcolor="#92d050" stroked="f">
                  <v:textbox>
                    <w:txbxContent>
                      <w:p w14:paraId="249D6124"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v:textbox>
                </v:shape>
                <v:group id="Skupina 227" o:spid="_x0000_s1056" style="position:absolute;width:28740;height:4457" coordsize="2874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Textové pole 2" o:spid="_x0000_s1057" type="#_x0000_t202" style="position:absolute;left:7905;top:952;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14:paraId="70F9E8AB" w14:textId="77777777" w:rsidR="00142154" w:rsidRDefault="00142154" w:rsidP="00054C41">
                          <w:pPr>
                            <w:pStyle w:val="Normlnywebov"/>
                            <w:spacing w:after="160" w:line="256" w:lineRule="auto"/>
                          </w:pPr>
                          <w:r>
                            <w:rPr>
                              <w:rFonts w:ascii="Calibri" w:eastAsia="Calibri" w:hAnsi="Calibri"/>
                              <w:sz w:val="22"/>
                              <w:szCs w:val="22"/>
                            </w:rPr>
                            <w:t>x</w:t>
                          </w:r>
                        </w:p>
                      </w:txbxContent>
                    </v:textbox>
                  </v:shape>
                  <v:shape id="Textové pole 2" o:spid="_x0000_s1058" type="#_x0000_t202" style="position:absolute;left:18288;top:857;width:85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14:paraId="7CCE7305" w14:textId="77777777" w:rsidR="00142154" w:rsidRDefault="00142154" w:rsidP="00054C41">
                          <w:pPr>
                            <w:pStyle w:val="Normlnywebov"/>
                            <w:spacing w:after="160" w:line="256" w:lineRule="auto"/>
                          </w:pPr>
                          <w:r>
                            <w:rPr>
                              <w:rFonts w:ascii="Calibri" w:eastAsia="Calibri" w:hAnsi="Calibri"/>
                              <w:sz w:val="22"/>
                              <w:szCs w:val="22"/>
                            </w:rPr>
                            <w:t>x</w:t>
                          </w:r>
                        </w:p>
                      </w:txbxContent>
                    </v:textbox>
                  </v:shape>
                  <v:shape id="Textové pole 2" o:spid="_x0000_s1059" type="#_x0000_t202" style="position:absolute;left:28289;top:952;width:45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317166A2" w14:textId="77777777" w:rsidR="00142154" w:rsidRDefault="00142154" w:rsidP="00054C41">
                          <w:pPr>
                            <w:pStyle w:val="Normlnywebov"/>
                            <w:spacing w:after="160" w:line="256" w:lineRule="auto"/>
                          </w:pPr>
                          <w:r>
                            <w:rPr>
                              <w:rFonts w:ascii="Calibri" w:eastAsia="Calibri" w:hAnsi="Calibri"/>
                              <w:sz w:val="22"/>
                              <w:szCs w:val="22"/>
                            </w:rPr>
                            <w:t>x</w:t>
                          </w:r>
                        </w:p>
                      </w:txbxContent>
                    </v:textbox>
                  </v:shape>
                  <v:shape id="Textové pole 2" o:spid="_x0000_s1060"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VgWxAAAANwAAAAPAAAAZHJzL2Rvd25yZXYueG1sRI/RasJA&#10;FETfhf7Dcgt9kboxgmjqKiIo7VNo9AMuu7dJbPZuyK5J/PuuIPRxmJkzzGY32kb01PnasYL5LAFB&#10;rJ2puVRwOR/fVyB8QDbYOCYFd/Kw275MNpgZN/A39UUoRYSwz1BBFUKbSel1RRb9zLXE0ftxncUQ&#10;ZVdK0+EQ4baRaZIspcWa40KFLR0q0r/FzSr40tf8NGDerK99XlC6mE71/abU2+u4/wARaAz/4Wf7&#10;0yhIF3N4nIlHQG7/AAAA//8DAFBLAQItABQABgAIAAAAIQDb4fbL7gAAAIUBAAATAAAAAAAAAAAA&#10;AAAAAAAAAABbQ29udGVudF9UeXBlc10ueG1sUEsBAi0AFAAGAAgAAAAhAFr0LFu/AAAAFQEAAAsA&#10;AAAAAAAAAAAAAAAAHwEAAF9yZWxzLy5yZWxzUEsBAi0AFAAGAAgAAAAhACJBWBbEAAAA3AAAAA8A&#10;AAAAAAAAAAAAAAAABwIAAGRycy9kb3ducmV2LnhtbFBLBQYAAAAAAwADALcAAAD4AgAAAAA=&#10;" fillcolor="#92d050" stroked="f">
                    <v:textbox>
                      <w:txbxContent>
                        <w:p w14:paraId="1DC6B8F8"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p>
                      </w:txbxContent>
                    </v:textbox>
                  </v:shape>
                  <v:shape id="Textové pole 2" o:spid="_x0000_s1061" type="#_x0000_t202" style="position:absolute;left:10477;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8ZhxAAAANwAAAAPAAAAZHJzL2Rvd25yZXYueG1sRI/RasJA&#10;FETfC/7Dcgu+iG6MUDR1FRFa7FMw+gGX3dskNns3ZNck/n23UPBxmJkzzHY/2kb01PnasYLlIgFB&#10;rJ2puVRwvXzM1yB8QDbYOCYFD/Kw301etpgZN/CZ+iKUIkLYZ6igCqHNpPS6Iot+4Vri6H27zmKI&#10;siul6XCIcNvINEnepMWa40KFLR0r0j/F3Sr40rf8c8C82dz6vKB0NZvpx12p6et4eAcRaAzP8H/7&#10;ZBSkqxT+zsQjIHe/AAAA//8DAFBLAQItABQABgAIAAAAIQDb4fbL7gAAAIUBAAATAAAAAAAAAAAA&#10;AAAAAAAAAABbQ29udGVudF9UeXBlc10ueG1sUEsBAi0AFAAGAAgAAAAhAFr0LFu/AAAAFQEAAAsA&#10;AAAAAAAAAAAAAAAAHwEAAF9yZWxzLy5yZWxzUEsBAi0AFAAGAAgAAAAhANKTxmHEAAAA3AAAAA8A&#10;AAAAAAAAAAAAAAAABwIAAGRycy9kb3ducmV2LnhtbFBLBQYAAAAAAwADALcAAAD4AgAAAAA=&#10;" fillcolor="#92d050" stroked="f">
                    <v:textbox>
                      <w:txbxContent>
                        <w:p w14:paraId="429BCBD2"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 xml:space="preserve">Tarifa </w:t>
                          </w:r>
                        </w:p>
                      </w:txbxContent>
                    </v:textbox>
                  </v:shape>
                  <v:shape id="Textové pole 2" o:spid="_x0000_s1062" type="#_x0000_t202" style="position:absolute;left:20669;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2P6xAAAANwAAAAPAAAAZHJzL2Rvd25yZXYueG1sRI/RasJA&#10;FETfC/2H5Qp9Ed2YQKnRVYrQ0j4FYz/gsntNotm7Ibsm8e+7hYKPw8ycYbb7ybZioN43jhWslgkI&#10;Yu1Mw5WCn9PH4g2ED8gGW8ek4E4e9rvnpy3mxo18pKEMlYgQ9jkqqEPocim9rsmiX7qOOHpn11sM&#10;UfaVND2OEW5bmSbJq7TYcFyosaNDTfpa3qyCb30pPkcs2vVlKEpKs/lc329Kvcym9w2IQFN4hP/b&#10;X0ZBmmXwdyYeAbn7BQAA//8DAFBLAQItABQABgAIAAAAIQDb4fbL7gAAAIUBAAATAAAAAAAAAAAA&#10;AAAAAAAAAABbQ29udGVudF9UeXBlc10ueG1sUEsBAi0AFAAGAAgAAAAhAFr0LFu/AAAAFQEAAAsA&#10;AAAAAAAAAAAAAAAAHwEAAF9yZWxzLy5yZWxzUEsBAi0AFAAGAAgAAAAhAL3fY/rEAAAA3AAAAA8A&#10;AAAAAAAAAAAAAAAABwIAAGRycy9kb3ducmV2LnhtbFBLBQYAAAAAAwADALcAAAD4AgAAAAA=&#10;" fillcolor="#92d050" stroked="f">
                    <v:textbox>
                      <w:txbxContent>
                        <w:p w14:paraId="570CD3B1"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v:textbox>
                  </v:shape>
                </v:group>
              </v:group>
            </w:pict>
          </mc:Fallback>
        </mc:AlternateContent>
      </w:r>
      <w:r w:rsidRPr="00895898">
        <w:rPr>
          <w:rFonts w:ascii="Times New Roman" w:eastAsia="Calibri" w:hAnsi="Times New Roman" w:cs="Times New Roman"/>
          <w:i/>
        </w:rPr>
        <w:t xml:space="preserve">Administratívne náklady na celé podnikateľské prostredie </w:t>
      </w:r>
      <w:r w:rsidRPr="00895898">
        <w:rPr>
          <w:rFonts w:ascii="Times New Roman" w:eastAsia="Calibri" w:hAnsi="Times New Roman" w:cs="Times New Roman"/>
        </w:rPr>
        <w:t>sú vyčíslené na základe vzorca:</w:t>
      </w:r>
    </w:p>
    <w:p w14:paraId="4754A0DF" w14:textId="77777777" w:rsidR="00054C41" w:rsidRPr="00895898" w:rsidRDefault="00054C41" w:rsidP="00054C41">
      <w:pPr>
        <w:spacing w:after="120" w:line="240" w:lineRule="auto"/>
        <w:rPr>
          <w:rFonts w:ascii="Times New Roman" w:eastAsia="Times New Roman" w:hAnsi="Times New Roman" w:cs="Times New Roman"/>
          <w:color w:val="000000"/>
        </w:rPr>
      </w:pPr>
    </w:p>
    <w:p w14:paraId="14AC5A10" w14:textId="77777777" w:rsidR="00054C41" w:rsidRPr="00895898" w:rsidRDefault="00054C41" w:rsidP="00054C41">
      <w:pPr>
        <w:spacing w:after="120" w:line="240" w:lineRule="auto"/>
        <w:rPr>
          <w:rFonts w:ascii="Times New Roman" w:eastAsia="Times New Roman" w:hAnsi="Times New Roman" w:cs="Times New Roman"/>
          <w:i/>
          <w:color w:val="000000"/>
        </w:rPr>
      </w:pPr>
    </w:p>
    <w:p w14:paraId="3307E37E" w14:textId="77777777" w:rsidR="00054C41" w:rsidRPr="00895898" w:rsidRDefault="00054C41" w:rsidP="00054C41">
      <w:pPr>
        <w:spacing w:after="120" w:line="240" w:lineRule="auto"/>
        <w:rPr>
          <w:rFonts w:ascii="Times New Roman" w:eastAsia="Calibri" w:hAnsi="Times New Roman" w:cs="Times New Roman"/>
          <w:i/>
        </w:rPr>
      </w:pPr>
    </w:p>
    <w:p w14:paraId="50AF1DC8" w14:textId="1142F375" w:rsidR="00054C41" w:rsidRPr="00895898" w:rsidRDefault="000C5E9A" w:rsidP="00054C41">
      <w:pPr>
        <w:spacing w:after="120" w:line="240" w:lineRule="auto"/>
        <w:rPr>
          <w:rFonts w:ascii="Times New Roman" w:eastAsia="Calibri" w:hAnsi="Times New Roman" w:cs="Times New Roman"/>
          <w:i/>
        </w:rPr>
      </w:pPr>
      <w:r w:rsidRPr="00895898">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63360" behindDoc="0" locked="0" layoutInCell="1" allowOverlap="1" wp14:anchorId="21D5757F" wp14:editId="11409004">
                <wp:simplePos x="0" y="0"/>
                <wp:positionH relativeFrom="column">
                  <wp:posOffset>957</wp:posOffset>
                </wp:positionH>
                <wp:positionV relativeFrom="paragraph">
                  <wp:posOffset>237651</wp:posOffset>
                </wp:positionV>
                <wp:extent cx="4428689" cy="486839"/>
                <wp:effectExtent l="0" t="0" r="0" b="8890"/>
                <wp:wrapNone/>
                <wp:docPr id="234" name="Skupina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8689" cy="486839"/>
                          <a:chOff x="0" y="2111"/>
                          <a:chExt cx="4428530" cy="486830"/>
                        </a:xfrm>
                      </wpg:grpSpPr>
                      <wps:wsp>
                        <wps:cNvPr id="235" name="Rectangle 3"/>
                        <wps:cNvSpPr>
                          <a:spLocks noChangeArrowheads="1"/>
                        </wps:cNvSpPr>
                        <wps:spPr bwMode="auto">
                          <a:xfrm>
                            <a:off x="3042113" y="13921"/>
                            <a:ext cx="1386417" cy="457325"/>
                          </a:xfrm>
                          <a:prstGeom prst="rect">
                            <a:avLst/>
                          </a:prstGeom>
                          <a:solidFill>
                            <a:srgbClr val="81BC00"/>
                          </a:solidFill>
                          <a:ln w="9525">
                            <a:noFill/>
                            <a:miter lim="800000"/>
                            <a:headEnd/>
                            <a:tailEnd/>
                          </a:ln>
                        </wps:spPr>
                        <wps:txbx>
                          <w:txbxContent>
                            <w:p w14:paraId="0E114669" w14:textId="77777777" w:rsidR="00142154" w:rsidRPr="00714F21" w:rsidRDefault="00142154" w:rsidP="00054C41">
                              <w:pPr>
                                <w:pStyle w:val="Normlnywebov"/>
                                <w:jc w:val="center"/>
                                <w:textAlignment w:val="baseline"/>
                              </w:pPr>
                              <w:r w:rsidRPr="00895898">
                                <w:rPr>
                                  <w:rFonts w:ascii="Arial" w:hAnsi="Arial"/>
                                  <w:color w:val="FFFFFF"/>
                                  <w:kern w:val="24"/>
                                  <w:sz w:val="16"/>
                                  <w:szCs w:val="16"/>
                                </w:rPr>
                                <w:t>Administratívne náklady na celé podnikateľské prostredie</w:t>
                              </w:r>
                            </w:p>
                          </w:txbxContent>
                        </wps:txbx>
                        <wps:bodyPr wrap="square" lIns="36000" tIns="36000" rIns="36000" bIns="36000" anchor="ctr"/>
                      </wps:wsp>
                      <wps:wsp>
                        <wps:cNvPr id="236" name="Rectangle 3"/>
                        <wps:cNvSpPr>
                          <a:spLocks noChangeArrowheads="1"/>
                        </wps:cNvSpPr>
                        <wps:spPr bwMode="auto">
                          <a:xfrm>
                            <a:off x="0" y="2111"/>
                            <a:ext cx="1428750" cy="486830"/>
                          </a:xfrm>
                          <a:prstGeom prst="rect">
                            <a:avLst/>
                          </a:prstGeom>
                          <a:solidFill>
                            <a:srgbClr val="0070C0"/>
                          </a:solidFill>
                          <a:ln w="9525">
                            <a:noFill/>
                            <a:miter lim="800000"/>
                            <a:headEnd/>
                            <a:tailEnd/>
                          </a:ln>
                        </wps:spPr>
                        <wps:txbx>
                          <w:txbxContent>
                            <w:p w14:paraId="325C3801" w14:textId="7B11B8DC" w:rsidR="00142154" w:rsidRPr="00714F21" w:rsidRDefault="00142154" w:rsidP="00054C41">
                              <w:pPr>
                                <w:pStyle w:val="Normlnywebov"/>
                                <w:jc w:val="center"/>
                                <w:textAlignment w:val="baseline"/>
                              </w:pPr>
                              <w:r w:rsidRPr="00895898">
                                <w:rPr>
                                  <w:rFonts w:ascii="Arial" w:hAnsi="Arial"/>
                                  <w:color w:val="FFFFFF"/>
                                  <w:kern w:val="24"/>
                                  <w:sz w:val="16"/>
                                  <w:szCs w:val="16"/>
                                </w:rPr>
                                <w:t>Priame finančné náklady (dane, odvody, clá</w:t>
                              </w:r>
                              <w:r>
                                <w:rPr>
                                  <w:rFonts w:ascii="Arial" w:hAnsi="Arial"/>
                                  <w:color w:val="FFFFFF"/>
                                  <w:kern w:val="24"/>
                                  <w:sz w:val="16"/>
                                  <w:szCs w:val="16"/>
                                </w:rPr>
                                <w:t>, poplatky</w:t>
                              </w:r>
                              <w:r w:rsidRPr="00895898">
                                <w:rPr>
                                  <w:rFonts w:ascii="Arial" w:hAnsi="Arial"/>
                                  <w:color w:val="FFFFFF"/>
                                  <w:kern w:val="24"/>
                                  <w:sz w:val="16"/>
                                  <w:szCs w:val="16"/>
                                </w:rPr>
                                <w:t xml:space="preserve">) – ročný vplyv </w:t>
                              </w:r>
                            </w:p>
                          </w:txbxContent>
                        </wps:txbx>
                        <wps:bodyPr wrap="square" lIns="36000" tIns="36000" rIns="36000" bIns="36000" anchor="ctr"/>
                      </wps:wsp>
                      <wps:wsp>
                        <wps:cNvPr id="238" name="Rectangle 3"/>
                        <wps:cNvSpPr>
                          <a:spLocks noChangeArrowheads="1"/>
                        </wps:cNvSpPr>
                        <wps:spPr bwMode="auto">
                          <a:xfrm>
                            <a:off x="1620193" y="13922"/>
                            <a:ext cx="1261539" cy="475019"/>
                          </a:xfrm>
                          <a:prstGeom prst="rect">
                            <a:avLst/>
                          </a:prstGeom>
                          <a:solidFill>
                            <a:srgbClr val="00A1DE"/>
                          </a:solidFill>
                          <a:ln w="9525">
                            <a:noFill/>
                            <a:miter lim="800000"/>
                            <a:headEnd/>
                            <a:tailEnd/>
                          </a:ln>
                        </wps:spPr>
                        <wps:txbx>
                          <w:txbxContent>
                            <w:p w14:paraId="6EBA8E20" w14:textId="77777777" w:rsidR="00142154" w:rsidRPr="00714F21" w:rsidRDefault="00142154" w:rsidP="00054C41">
                              <w:pPr>
                                <w:pStyle w:val="Normlnywebov"/>
                                <w:jc w:val="center"/>
                                <w:textAlignment w:val="baseline"/>
                              </w:pPr>
                              <w:r w:rsidRPr="00895898">
                                <w:rPr>
                                  <w:rFonts w:ascii="Arial" w:hAnsi="Arial"/>
                                  <w:color w:val="FFFFFF"/>
                                  <w:kern w:val="24"/>
                                  <w:sz w:val="16"/>
                                  <w:szCs w:val="16"/>
                                </w:rPr>
                                <w:t>Nepriame finančné náklady na celé podnikateľské prostredie</w:t>
                              </w:r>
                            </w:p>
                          </w:txbxContent>
                        </wps:txbx>
                        <wps:bodyPr wrap="square" lIns="36000" tIns="36000" rIns="36000" bIns="36000" anchor="ctr"/>
                      </wps:wsp>
                      <wps:wsp>
                        <wps:cNvPr id="239" name="BlokTextu 62"/>
                        <wps:cNvSpPr txBox="1"/>
                        <wps:spPr>
                          <a:xfrm>
                            <a:off x="1365251" y="76198"/>
                            <a:ext cx="254942" cy="264560"/>
                          </a:xfrm>
                          <a:prstGeom prst="rect">
                            <a:avLst/>
                          </a:prstGeom>
                          <a:noFill/>
                          <a:ln>
                            <a:noFill/>
                          </a:ln>
                          <a:effectLst/>
                        </wps:spPr>
                        <wps:txbx>
                          <w:txbxContent>
                            <w:p w14:paraId="2F9C7037" w14:textId="77777777" w:rsidR="00142154" w:rsidRDefault="00142154" w:rsidP="00054C41">
                              <w:pPr>
                                <w:pStyle w:val="Normlnywebov"/>
                              </w:pPr>
                              <w:r w:rsidRPr="00895898">
                                <w:rPr>
                                  <w:rFonts w:ascii="Calibri" w:hAnsi="Calibri"/>
                                  <w:color w:val="000000"/>
                                  <w:sz w:val="22"/>
                                  <w:szCs w:val="22"/>
                                </w:rPr>
                                <w:t>+</w:t>
                              </w:r>
                            </w:p>
                          </w:txbxContent>
                        </wps:txbx>
                        <wps:bodyPr wrap="none" rtlCol="0" anchor="t">
                          <a:spAutoFit/>
                        </wps:bodyPr>
                      </wps:wsp>
                      <wps:wsp>
                        <wps:cNvPr id="241" name="BlokTextu 64"/>
                        <wps:cNvSpPr txBox="1"/>
                        <wps:spPr>
                          <a:xfrm>
                            <a:off x="2844806" y="111481"/>
                            <a:ext cx="254000" cy="264560"/>
                          </a:xfrm>
                          <a:prstGeom prst="rect">
                            <a:avLst/>
                          </a:prstGeom>
                          <a:noFill/>
                          <a:ln>
                            <a:noFill/>
                          </a:ln>
                          <a:effectLst/>
                        </wps:spPr>
                        <wps:txbx>
                          <w:txbxContent>
                            <w:p w14:paraId="54F48E39" w14:textId="77777777" w:rsidR="00142154" w:rsidRDefault="00142154" w:rsidP="00054C41">
                              <w:pPr>
                                <w:pStyle w:val="Normlnywebov"/>
                              </w:pPr>
                              <w:r w:rsidRPr="00895898">
                                <w:rPr>
                                  <w:rFonts w:ascii="Calibri" w:hAnsi="Calibri"/>
                                  <w:color w:val="000000"/>
                                  <w:sz w:val="22"/>
                                  <w:szCs w:val="22"/>
                                </w:rPr>
                                <w:t>+</w:t>
                              </w:r>
                            </w:p>
                          </w:txbxContent>
                        </wps:txbx>
                        <wps:bodyPr wrap="square" rtlCol="0" anchor="t">
                          <a:spAutoFit/>
                        </wps:bodyPr>
                      </wps:wsp>
                    </wpg:wgp>
                  </a:graphicData>
                </a:graphic>
                <wp14:sizeRelH relativeFrom="page">
                  <wp14:pctWidth>0</wp14:pctWidth>
                </wp14:sizeRelH>
                <wp14:sizeRelV relativeFrom="page">
                  <wp14:pctHeight>0</wp14:pctHeight>
                </wp14:sizeRelV>
              </wp:anchor>
            </w:drawing>
          </mc:Choice>
          <mc:Fallback>
            <w:pict>
              <v:group w14:anchorId="21D5757F" id="Skupina 22" o:spid="_x0000_s1056" style="position:absolute;margin-left:.1pt;margin-top:18.7pt;width:348.7pt;height:38.35pt;z-index:251663360" coordorigin=",21" coordsize="44285,4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g2lAMAAHkNAAAOAAAAZHJzL2Uyb0RvYy54bWzcV9lu3DYUfS/QfyD4XkvUNhrBcmCPFxRI&#10;26BOP4AjUQtMkSrJscZ/30tqm05SIEhau8g8COJwuzzn8J6ry3fHjqNnpnQrRY7JhY8RE4UsW1Hn&#10;+I+P9z+lGGlDRUm5FCzHL0zjd1c//nA59BkLZCN5yRSCRYTOhj7HjTF95nm6aFhH9YXsmYDOSqqO&#10;Gmiq2isVHWD1jnuB7yfeIFXZK1kwreHf27ETX7n1q4oV5req0swgnmOIzbincs+9fXpXlzSrFe2b&#10;tpjCoF8RRUdbAZsuS91SQ9FBtZ8s1bWFklpW5qKQnSerqi2YOwOchvhnp3lQ8tC7s9TZUPcLTADt&#10;GU5fvWzx6/MHhdoyx0EYYSRoByQ9Ph36VlAUBBafoa8zGPag+sf+gxoPCa/vZfGkods777fteh18&#10;rFRnJ8FZ0dEB/7IAz44GFfBnFAVpkm4xKqAvgtdwOzJTNEDfOi0ghMwddydz4xC4XeY6Vj2ajTu7&#10;+JZ4hh50plco9bdB+djQnjmGtMVogTKeofwdFEhFzRkKRyzduBlIPaKIhNw1MIpdKyWHhtESwnIH&#10;heBPJtiGBg7QfvhFlkAUPRjpZHcGcuhHAFWIEcBJwm0wgTbDTcI0ichmgizehEFsg1sgo1mvtHlg&#10;skP2JccKTuH2oc/vtRmHzkMst1rytrxvOXcNVe93XKFnCncuJTc7fybkb8O4QEOOtzHsbWcJaefD&#10;0jTrWgM5gbcdTPftb6Tc4nInSjfE0JaP7xA0F06FIzZWrzozx/1xUvUM+16WLwDdAHc9x/rPA1UM&#10;I/6zAKjDxG6CzGlDnTb2pw0qikZCCimMcqhNkho3fgVtJW+rLQAKVLXexEVUcIc38T/fw39RVL6/&#10;8XdvKarouxMV2PSY+98mYZEE7G+7JixnPDRbtBUkJAZPGHM8qIw4f/gvEpbvX5PbO3exz/LaKyUs&#10;l4ptTvluEhbwNmrrhsunj8DpASVTZbGYGzLHGwmVgHOq2eesGZw5GwkTcAzictAmIdvUMrUKJYij&#10;bRSMOgmSKE7mLDEvM7vWFxrbiStZlzmxqcl3YGtXZU62uEZu31YXSj6bMASUxBgpw3dyLE9naxnN&#10;VvfX4O/3rTPcVRGT2YHTvJblRID3JwwuORDqHlvPfCmDQRpFqQ8mZmsTQqL0rDgBCp0b23Lu/0Th&#10;5rMUzoXEt5DoKlSo710FNn2L2A+I07Yjff1iuvoLAAD//wMAUEsDBBQABgAIAAAAIQBC0+yI3gAA&#10;AAcBAAAPAAAAZHJzL2Rvd25yZXYueG1sTI7BasJAFEX3hf7D8Ard1cmojTbNRETarkSoFoq7Z/JM&#10;gpk3ITMm8e87XbXLyz3ce9LVaBrRU+dqyxrUJAJBnNui5lLD1+H9aQnCeeQCG8uk4UYOVtn9XYpJ&#10;YQf+pH7vSxFG2CWoofK+TaR0eUUG3cS2xKE7286gD7ErZdHhEMZNI6dRFEuDNYeHClvaVJRf9lej&#10;4WPAYT1Tb/32ct7cjofn3fdWkdaPD+P6FYSn0f/B8Ksf1CELTid75cKJRsM0cBpmizmI0MYvixjE&#10;KWBqrkBmqfzvn/0AAAD//wMAUEsBAi0AFAAGAAgAAAAhALaDOJL+AAAA4QEAABMAAAAAAAAAAAAA&#10;AAAAAAAAAFtDb250ZW50X1R5cGVzXS54bWxQSwECLQAUAAYACAAAACEAOP0h/9YAAACUAQAACwAA&#10;AAAAAAAAAAAAAAAvAQAAX3JlbHMvLnJlbHNQSwECLQAUAAYACAAAACEApnhoNpQDAAB5DQAADgAA&#10;AAAAAAAAAAAAAAAuAgAAZHJzL2Uyb0RvYy54bWxQSwECLQAUAAYACAAAACEAQtPsiN4AAAAHAQAA&#10;DwAAAAAAAAAAAAAAAADuBQAAZHJzL2Rvd25yZXYueG1sUEsFBgAAAAAEAAQA8wAAAPkGAAAAAA==&#10;">
                <v:rect id="Rectangle 3" o:spid="_x0000_s1057" style="position:absolute;left:30421;top:139;width:13864;height: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btxQAAANwAAAAPAAAAZHJzL2Rvd25yZXYueG1sRI9Ba8JA&#10;FITvBf/D8oReSt00opXoKkURBUFoWuj1kX0mwezbmN0m8d+7guBxmJlvmMWqN5VoqXGlZQUfowgE&#10;cWZ1ybmC35/t+wyE88gaK8uk4EoOVsvBywITbTv+pjb1uQgQdgkqKLyvEyldVpBBN7I1cfBOtjHo&#10;g2xyqRvsAtxUMo6iqTRYclgosKZ1Qdk5/TcKjqmfvm3i4+f4cukOraHdn52wUq/D/msOwlPvn+FH&#10;e68VxOMJ3M+EIyCXNwAAAP//AwBQSwECLQAUAAYACAAAACEA2+H2y+4AAACFAQAAEwAAAAAAAAAA&#10;AAAAAAAAAAAAW0NvbnRlbnRfVHlwZXNdLnhtbFBLAQItABQABgAIAAAAIQBa9CxbvwAAABUBAAAL&#10;AAAAAAAAAAAAAAAAAB8BAABfcmVscy8ucmVsc1BLAQItABQABgAIAAAAIQD/jObtxQAAANwAAAAP&#10;AAAAAAAAAAAAAAAAAAcCAABkcnMvZG93bnJldi54bWxQSwUGAAAAAAMAAwC3AAAA+QIAAAAA&#10;" fillcolor="#81bc00" stroked="f">
                  <v:textbox inset="1mm,1mm,1mm,1mm">
                    <w:txbxContent>
                      <w:p w14:paraId="0E114669" w14:textId="77777777" w:rsidR="00142154" w:rsidRPr="00714F21" w:rsidRDefault="00142154" w:rsidP="00054C41">
                        <w:pPr>
                          <w:pStyle w:val="Normlnywebov"/>
                          <w:jc w:val="center"/>
                          <w:textAlignment w:val="baseline"/>
                        </w:pPr>
                        <w:r w:rsidRPr="00895898">
                          <w:rPr>
                            <w:rFonts w:ascii="Arial" w:hAnsi="Arial"/>
                            <w:color w:val="FFFFFF"/>
                            <w:kern w:val="24"/>
                            <w:sz w:val="16"/>
                            <w:szCs w:val="16"/>
                          </w:rPr>
                          <w:t>Administratívne náklady na celé podnikateľské prostredie</w:t>
                        </w:r>
                      </w:p>
                    </w:txbxContent>
                  </v:textbox>
                </v:rect>
                <v:rect id="Rectangle 3" o:spid="_x0000_s1058" style="position:absolute;top:21;width:14287;height:4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mHxxwAAANwAAAAPAAAAZHJzL2Rvd25yZXYueG1sRI9Pa8JA&#10;FMTvBb/D8oTe6qZp/dPUVWrBIvVkFOzxkX0mS7NvY3arqZ/eLRQ8DjPzG2Y672wtTtR641jB4yAB&#10;QVw4bbhUsNsuHyYgfEDWWDsmBb/kYT7r3U0x0+7MGzrloRQRwj5DBVUITSalLyqy6AeuIY7ewbUW&#10;Q5RtKXWL5wi3tUyTZCQtGo4LFTb0XlHxnf9YBePj12Wy3iw+h+lL+XF5NsbsD7lS9/3u7RVEoC7c&#10;wv/tlVaQPo3g70w8AnJ2BQAA//8DAFBLAQItABQABgAIAAAAIQDb4fbL7gAAAIUBAAATAAAAAAAA&#10;AAAAAAAAAAAAAABbQ29udGVudF9UeXBlc10ueG1sUEsBAi0AFAAGAAgAAAAhAFr0LFu/AAAAFQEA&#10;AAsAAAAAAAAAAAAAAAAAHwEAAF9yZWxzLy5yZWxzUEsBAi0AFAAGAAgAAAAhAAyeYfHHAAAA3AAA&#10;AA8AAAAAAAAAAAAAAAAABwIAAGRycy9kb3ducmV2LnhtbFBLBQYAAAAAAwADALcAAAD7AgAAAAA=&#10;" fillcolor="#0070c0" stroked="f">
                  <v:textbox inset="1mm,1mm,1mm,1mm">
                    <w:txbxContent>
                      <w:p w14:paraId="325C3801" w14:textId="7B11B8DC" w:rsidR="00142154" w:rsidRPr="00714F21" w:rsidRDefault="00142154" w:rsidP="00054C41">
                        <w:pPr>
                          <w:pStyle w:val="Normlnywebov"/>
                          <w:jc w:val="center"/>
                          <w:textAlignment w:val="baseline"/>
                        </w:pPr>
                        <w:r w:rsidRPr="00895898">
                          <w:rPr>
                            <w:rFonts w:ascii="Arial" w:hAnsi="Arial"/>
                            <w:color w:val="FFFFFF"/>
                            <w:kern w:val="24"/>
                            <w:sz w:val="16"/>
                            <w:szCs w:val="16"/>
                          </w:rPr>
                          <w:t>Priame finančné náklady (dane, odvody, clá</w:t>
                        </w:r>
                        <w:r>
                          <w:rPr>
                            <w:rFonts w:ascii="Arial" w:hAnsi="Arial"/>
                            <w:color w:val="FFFFFF"/>
                            <w:kern w:val="24"/>
                            <w:sz w:val="16"/>
                            <w:szCs w:val="16"/>
                          </w:rPr>
                          <w:t>, poplatky</w:t>
                        </w:r>
                        <w:r w:rsidRPr="00895898">
                          <w:rPr>
                            <w:rFonts w:ascii="Arial" w:hAnsi="Arial"/>
                            <w:color w:val="FFFFFF"/>
                            <w:kern w:val="24"/>
                            <w:sz w:val="16"/>
                            <w:szCs w:val="16"/>
                          </w:rPr>
                          <w:t xml:space="preserve">) – ročný vplyv </w:t>
                        </w:r>
                      </w:p>
                    </w:txbxContent>
                  </v:textbox>
                </v:rect>
                <v:rect id="Rectangle 3" o:spid="_x0000_s1059" style="position:absolute;left:16201;top:139;width:12616;height:4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iMhvQAAANwAAAAPAAAAZHJzL2Rvd25yZXYueG1sRE9LCsIw&#10;EN0L3iGM4E5TFfxUo4giVHd+DjA0Y1ttJqWJtt7eLASXj/dfbVpTijfVrrCsYDSMQBCnVhecKbhd&#10;D4M5COeRNZaWScGHHGzW3c4KY20bPtP74jMRQtjFqCD3voqldGlOBt3QVsSBu9vaoA+wzqSusQnh&#10;ppTjKJpKgwWHhhwr2uWUPi8vo+DwyPaPsuFFmxxnyckskpEtrFL9XrtdgvDU+r/45060gvEkrA1n&#10;whGQ6y8AAAD//wMAUEsBAi0AFAAGAAgAAAAhANvh9svuAAAAhQEAABMAAAAAAAAAAAAAAAAAAAAA&#10;AFtDb250ZW50X1R5cGVzXS54bWxQSwECLQAUAAYACAAAACEAWvQsW78AAAAVAQAACwAAAAAAAAAA&#10;AAAAAAAfAQAAX3JlbHMvLnJlbHNQSwECLQAUAAYACAAAACEAzX4jIb0AAADcAAAADwAAAAAAAAAA&#10;AAAAAAAHAgAAZHJzL2Rvd25yZXYueG1sUEsFBgAAAAADAAMAtwAAAPECAAAAAA==&#10;" fillcolor="#00a1de" stroked="f">
                  <v:textbox inset="1mm,1mm,1mm,1mm">
                    <w:txbxContent>
                      <w:p w14:paraId="6EBA8E20" w14:textId="77777777" w:rsidR="00142154" w:rsidRPr="00714F21" w:rsidRDefault="00142154" w:rsidP="00054C41">
                        <w:pPr>
                          <w:pStyle w:val="Normlnywebov"/>
                          <w:jc w:val="center"/>
                          <w:textAlignment w:val="baseline"/>
                        </w:pPr>
                        <w:r w:rsidRPr="00895898">
                          <w:rPr>
                            <w:rFonts w:ascii="Arial" w:hAnsi="Arial"/>
                            <w:color w:val="FFFFFF"/>
                            <w:kern w:val="24"/>
                            <w:sz w:val="16"/>
                            <w:szCs w:val="16"/>
                          </w:rPr>
                          <w:t>Nepriame finančné náklady na celé podnikateľské prostredie</w:t>
                        </w:r>
                      </w:p>
                    </w:txbxContent>
                  </v:textbox>
                </v:rect>
                <v:shape id="BlokTextu 62" o:spid="_x0000_s1060" type="#_x0000_t202" style="position:absolute;left:13652;top:761;width:2549;height:26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eWpxAAAANwAAAAPAAAAZHJzL2Rvd25yZXYueG1sRI/BbsIw&#10;EETvlfgHa5G4FYdAEaQYhChI3Aq0H7CKt3FIvI5iFwJfj5Eq9TiamTeaxaqztbhQ60vHCkbDBARx&#10;7nTJhYLvr93rDIQPyBprx6TgRh5Wy97LAjPtrnykyykUIkLYZ6jAhNBkUvrckEU/dA1x9H5cazFE&#10;2RZSt3iNcFvLNEmm0mLJccFgQxtDeXX6tQpmif2sqnl68HZyH72ZzYfbNmelBv1u/Q4iUBf+w3/t&#10;vVaQjufwPBOPgFw+AAAA//8DAFBLAQItABQABgAIAAAAIQDb4fbL7gAAAIUBAAATAAAAAAAAAAAA&#10;AAAAAAAAAABbQ29udGVudF9UeXBlc10ueG1sUEsBAi0AFAAGAAgAAAAhAFr0LFu/AAAAFQEAAAsA&#10;AAAAAAAAAAAAAAAAHwEAAF9yZWxzLy5yZWxzUEsBAi0AFAAGAAgAAAAhAOEh5anEAAAA3AAAAA8A&#10;AAAAAAAAAAAAAAAABwIAAGRycy9kb3ducmV2LnhtbFBLBQYAAAAAAwADALcAAAD4AgAAAAA=&#10;" filled="f" stroked="f">
                  <v:textbox style="mso-fit-shape-to-text:t">
                    <w:txbxContent>
                      <w:p w14:paraId="2F9C7037" w14:textId="77777777" w:rsidR="00142154" w:rsidRDefault="00142154" w:rsidP="00054C41">
                        <w:pPr>
                          <w:pStyle w:val="Normlnywebov"/>
                        </w:pPr>
                        <w:r w:rsidRPr="00895898">
                          <w:rPr>
                            <w:rFonts w:ascii="Calibri" w:hAnsi="Calibri"/>
                            <w:color w:val="000000"/>
                            <w:sz w:val="22"/>
                            <w:szCs w:val="22"/>
                          </w:rPr>
                          <w:t>+</w:t>
                        </w:r>
                      </w:p>
                    </w:txbxContent>
                  </v:textbox>
                </v:shape>
                <v:shape id="BlokTextu 64" o:spid="_x0000_s1061" type="#_x0000_t202" style="position:absolute;left:28448;top:1114;width:2540;height:2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8/ewgAAANwAAAAPAAAAZHJzL2Rvd25yZXYueG1sRI9Ba8JA&#10;FITvhf6H5Qm91U2kLSW6itQWPPRSTe+P7DMbzL4N2aeJ/94VBI/DzHzDLFajb9WZ+tgENpBPM1DE&#10;VbAN1wbK/c/rJ6goyBbbwGTgQhFWy+enBRY2DPxH553UKkE4FmjAiXSF1rFy5DFOQ0ecvEPoPUqS&#10;fa1tj0OC+1bPsuxDe2w4LTjs6MtRddydvAERu84v5beP2//xdzO4rHrH0piXybiegxIa5RG+t7fW&#10;wOwth9uZdAT08goAAP//AwBQSwECLQAUAAYACAAAACEA2+H2y+4AAACFAQAAEwAAAAAAAAAAAAAA&#10;AAAAAAAAW0NvbnRlbnRfVHlwZXNdLnhtbFBLAQItABQABgAIAAAAIQBa9CxbvwAAABUBAAALAAAA&#10;AAAAAAAAAAAAAB8BAABfcmVscy8ucmVsc1BLAQItABQABgAIAAAAIQC818/ewgAAANwAAAAPAAAA&#10;AAAAAAAAAAAAAAcCAABkcnMvZG93bnJldi54bWxQSwUGAAAAAAMAAwC3AAAA9gIAAAAA&#10;" filled="f" stroked="f">
                  <v:textbox style="mso-fit-shape-to-text:t">
                    <w:txbxContent>
                      <w:p w14:paraId="54F48E39" w14:textId="77777777" w:rsidR="00142154" w:rsidRDefault="00142154" w:rsidP="00054C41">
                        <w:pPr>
                          <w:pStyle w:val="Normlnywebov"/>
                        </w:pPr>
                        <w:r w:rsidRPr="00895898">
                          <w:rPr>
                            <w:rFonts w:ascii="Calibri" w:hAnsi="Calibri"/>
                            <w:color w:val="000000"/>
                            <w:sz w:val="22"/>
                            <w:szCs w:val="22"/>
                          </w:rPr>
                          <w:t>+</w:t>
                        </w:r>
                      </w:p>
                    </w:txbxContent>
                  </v:textbox>
                </v:shape>
              </v:group>
            </w:pict>
          </mc:Fallback>
        </mc:AlternateContent>
      </w:r>
      <w:r w:rsidR="00054C41" w:rsidRPr="00895898">
        <w:rPr>
          <w:rFonts w:ascii="Times New Roman" w:eastAsia="Calibri" w:hAnsi="Times New Roman" w:cs="Times New Roman"/>
          <w:i/>
        </w:rPr>
        <w:t xml:space="preserve">Celkové náklady na celé podnikateľské prostredie </w:t>
      </w:r>
      <w:r w:rsidR="00054C41" w:rsidRPr="00895898">
        <w:rPr>
          <w:rFonts w:ascii="Times New Roman" w:eastAsia="Calibri" w:hAnsi="Times New Roman" w:cs="Times New Roman"/>
        </w:rPr>
        <w:t>sú vyčíslené na základe vzorca:</w:t>
      </w:r>
    </w:p>
    <w:p w14:paraId="691666A8" w14:textId="223974CF" w:rsidR="00054C41" w:rsidRPr="00895898" w:rsidRDefault="00054C41" w:rsidP="00054C41">
      <w:pPr>
        <w:spacing w:after="120" w:line="240" w:lineRule="auto"/>
        <w:rPr>
          <w:rFonts w:ascii="Arial" w:eastAsia="Times New Roman" w:hAnsi="Arial" w:cs="Times New Roman"/>
          <w:color w:val="000000"/>
        </w:rPr>
      </w:pPr>
    </w:p>
    <w:p w14:paraId="1B6D358B" w14:textId="77777777" w:rsidR="00054C41" w:rsidRPr="00895898" w:rsidRDefault="00054C41" w:rsidP="00054C41">
      <w:pPr>
        <w:spacing w:after="120" w:line="240" w:lineRule="auto"/>
        <w:jc w:val="both"/>
        <w:rPr>
          <w:rFonts w:ascii="Times New Roman" w:eastAsia="Calibri" w:hAnsi="Times New Roman" w:cs="Times New Roman"/>
        </w:rPr>
      </w:pPr>
    </w:p>
    <w:p w14:paraId="47ABC84C" w14:textId="77777777" w:rsidR="00054C41" w:rsidRPr="00895898" w:rsidRDefault="00054C41" w:rsidP="00054C41">
      <w:pPr>
        <w:spacing w:after="120" w:line="276" w:lineRule="auto"/>
        <w:jc w:val="both"/>
        <w:rPr>
          <w:rFonts w:ascii="Times New Roman" w:eastAsia="Calibri" w:hAnsi="Times New Roman" w:cs="Times New Roman"/>
          <w:b/>
        </w:rPr>
      </w:pPr>
    </w:p>
    <w:p w14:paraId="242FEB4B" w14:textId="77777777" w:rsidR="00054C41" w:rsidRPr="00895898" w:rsidRDefault="00054C41" w:rsidP="00054C41">
      <w:pPr>
        <w:spacing w:after="120" w:line="276" w:lineRule="auto"/>
        <w:jc w:val="both"/>
        <w:rPr>
          <w:rFonts w:ascii="Times New Roman" w:eastAsia="Calibri" w:hAnsi="Times New Roman" w:cs="Times New Roman"/>
          <w:b/>
        </w:rPr>
      </w:pPr>
    </w:p>
    <w:p w14:paraId="5D62745C" w14:textId="77777777" w:rsidR="00054C41" w:rsidRPr="001F1B43" w:rsidRDefault="00054C41" w:rsidP="00054C41">
      <w:pPr>
        <w:rPr>
          <w:rFonts w:ascii="Times New Roman" w:eastAsia="Calibri" w:hAnsi="Times New Roman" w:cs="Times New Roman"/>
          <w:b/>
          <w:sz w:val="24"/>
          <w:szCs w:val="24"/>
        </w:rPr>
      </w:pPr>
      <w:r w:rsidRPr="001F1B43">
        <w:rPr>
          <w:rFonts w:ascii="Times New Roman" w:eastAsia="Calibri" w:hAnsi="Times New Roman" w:cs="Times New Roman"/>
          <w:b/>
          <w:sz w:val="24"/>
          <w:szCs w:val="24"/>
        </w:rPr>
        <w:t>Stanovenie frekvencie plnenia povinnosti sa určí pomocou nasledovných koeficientov:</w:t>
      </w:r>
    </w:p>
    <w:p w14:paraId="2516DEA4" w14:textId="77777777" w:rsidR="00054C41" w:rsidRPr="004D20CB" w:rsidRDefault="00054C41" w:rsidP="004D20CB">
      <w:pPr>
        <w:spacing w:after="240" w:line="276" w:lineRule="auto"/>
        <w:jc w:val="both"/>
        <w:rPr>
          <w:rFonts w:ascii="Times New Roman" w:eastAsia="Calibri" w:hAnsi="Times New Roman" w:cs="Times New Roman"/>
          <w:sz w:val="24"/>
          <w:szCs w:val="24"/>
        </w:rPr>
      </w:pPr>
      <w:r w:rsidRPr="001F1B43">
        <w:rPr>
          <w:rFonts w:ascii="Times New Roman" w:eastAsia="Calibri" w:hAnsi="Times New Roman" w:cs="Times New Roman"/>
          <w:sz w:val="24"/>
          <w:szCs w:val="24"/>
        </w:rPr>
        <w:t xml:space="preserve">Východiskom, ktorým je stanovovaná frekvencia plnenia povinnosti, je obdobie 1 roka. Povinnosti môžu byť plnené pravidelne na ročnej báze, polročne, kvartálne, raz za niekoľko rokov, prípadne jednorazovo (napr. povinnosti v súvislosti so vznikom a ukončením podnikania) alebo nepravidelne (v prípade zriedkavého výskytu určitej udalosti, napr. vznik priemyselnej havárie). Koeficienty pre výpočet nákladov regulácie zodpovedajúce frekvencii plnenia sú uvedené v tabuľke. Koeficient „jednorazovo“ vychádza z dĺžky volebného obdobia (4 roky), v rámci ktorého je ambícia, aby vláda stihla odstrániť jednorazovú záťaž, ktorú vytvorí. </w:t>
      </w:r>
    </w:p>
    <w:p w14:paraId="7967FEA9" w14:textId="77777777" w:rsidR="00054C41" w:rsidRPr="00895898" w:rsidRDefault="00054C41" w:rsidP="00054C41">
      <w:pPr>
        <w:spacing w:after="0" w:line="276" w:lineRule="auto"/>
        <w:ind w:left="1134"/>
        <w:rPr>
          <w:rFonts w:ascii="Times New Roman" w:eastAsia="Times New Roman" w:hAnsi="Times New Roman" w:cs="Times New Roman"/>
          <w:i/>
          <w:color w:val="000000"/>
        </w:rPr>
      </w:pPr>
      <w:r w:rsidRPr="00895898">
        <w:rPr>
          <w:rFonts w:ascii="Times New Roman" w:eastAsia="Times New Roman" w:hAnsi="Times New Roman" w:cs="Times New Roman"/>
          <w:i/>
          <w:color w:val="000000"/>
        </w:rPr>
        <w:t>Tabuľka koeficientov frekvencie</w:t>
      </w:r>
    </w:p>
    <w:tbl>
      <w:tblPr>
        <w:tblW w:w="6920" w:type="dxa"/>
        <w:jc w:val="center"/>
        <w:tblCellMar>
          <w:left w:w="0" w:type="dxa"/>
          <w:right w:w="0" w:type="dxa"/>
        </w:tblCellMar>
        <w:tblLook w:val="04A0" w:firstRow="1" w:lastRow="0" w:firstColumn="1" w:lastColumn="0" w:noHBand="0" w:noVBand="1"/>
      </w:tblPr>
      <w:tblGrid>
        <w:gridCol w:w="2292"/>
        <w:gridCol w:w="1138"/>
        <w:gridCol w:w="2411"/>
        <w:gridCol w:w="1079"/>
      </w:tblGrid>
      <w:tr w:rsidR="00054C41" w:rsidRPr="00895898" w14:paraId="3B586E42" w14:textId="77777777" w:rsidTr="00142154">
        <w:trPr>
          <w:trHeight w:val="459"/>
          <w:jc w:val="center"/>
        </w:trPr>
        <w:tc>
          <w:tcPr>
            <w:tcW w:w="2292" w:type="dxa"/>
            <w:tcBorders>
              <w:top w:val="single" w:sz="2" w:space="0" w:color="81BC00"/>
              <w:left w:val="single" w:sz="2" w:space="0" w:color="81BC00"/>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25A1855E" w14:textId="77777777" w:rsidR="00054C41" w:rsidRPr="00895898" w:rsidRDefault="00054C41" w:rsidP="00142154">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Frekvencia plnenia povinnosti</w:t>
            </w:r>
          </w:p>
        </w:tc>
        <w:tc>
          <w:tcPr>
            <w:tcW w:w="1138"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4086373F" w14:textId="77777777" w:rsidR="00054C41" w:rsidRPr="00895898" w:rsidRDefault="00054C41" w:rsidP="00142154">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Koeficient frekvencie</w:t>
            </w:r>
          </w:p>
        </w:tc>
        <w:tc>
          <w:tcPr>
            <w:tcW w:w="2411"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78024C64" w14:textId="77777777" w:rsidR="00054C41" w:rsidRPr="00895898" w:rsidRDefault="00054C41" w:rsidP="00142154">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Frekvencia plnenia povinnosti</w:t>
            </w:r>
          </w:p>
        </w:tc>
        <w:tc>
          <w:tcPr>
            <w:tcW w:w="1079" w:type="dxa"/>
            <w:tcBorders>
              <w:top w:val="single" w:sz="2" w:space="0" w:color="81BC00"/>
              <w:left w:val="single" w:sz="4" w:space="0" w:color="FFFFFF"/>
              <w:bottom w:val="single" w:sz="2" w:space="0" w:color="81BC00"/>
              <w:right w:val="single" w:sz="2" w:space="0" w:color="81BC00"/>
            </w:tcBorders>
            <w:shd w:val="clear" w:color="auto" w:fill="81BC00"/>
            <w:tcMar>
              <w:top w:w="28" w:type="dxa"/>
              <w:left w:w="28" w:type="dxa"/>
              <w:bottom w:w="28" w:type="dxa"/>
              <w:right w:w="28" w:type="dxa"/>
            </w:tcMar>
            <w:vAlign w:val="center"/>
            <w:hideMark/>
          </w:tcPr>
          <w:p w14:paraId="0B3996BC" w14:textId="77777777" w:rsidR="00054C41" w:rsidRPr="00895898" w:rsidRDefault="00054C41" w:rsidP="00142154">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Koeficient frekvencie</w:t>
            </w:r>
          </w:p>
        </w:tc>
      </w:tr>
      <w:tr w:rsidR="00054C41" w:rsidRPr="00895898" w14:paraId="6D7DACCC" w14:textId="77777777" w:rsidTr="00142154">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4A8AAA2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1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44AE5B48"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1</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6FF0AD1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každé 2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7F2C9C86"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0,5</w:t>
            </w:r>
            <w:r w:rsidRPr="00895898">
              <w:rPr>
                <w:rFonts w:ascii="Times New Roman" w:eastAsia="Times New Roman" w:hAnsi="Times New Roman" w:cs="Times New Roman"/>
                <w:color w:val="000000"/>
                <w:sz w:val="20"/>
                <w:szCs w:val="20"/>
                <w:lang w:val="en-US"/>
              </w:rPr>
              <w:t>0</w:t>
            </w:r>
          </w:p>
        </w:tc>
      </w:tr>
      <w:tr w:rsidR="00054C41" w:rsidRPr="00895898" w14:paraId="4EE89AE0" w14:textId="77777777" w:rsidTr="00142154">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095B128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2 – krát ročne (polročne)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05E1DD92"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2</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44FDE36F"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každé 3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5B0AF868"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0,33</w:t>
            </w:r>
          </w:p>
        </w:tc>
      </w:tr>
      <w:tr w:rsidR="00054C41" w:rsidRPr="00895898" w14:paraId="69F85207" w14:textId="77777777" w:rsidTr="00142154">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4C8A6F3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3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75D8B99C"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3</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16559DD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každé 4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6D943669"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0,25</w:t>
            </w:r>
          </w:p>
        </w:tc>
      </w:tr>
      <w:tr w:rsidR="00054C41" w:rsidRPr="00895898" w14:paraId="5454C691" w14:textId="77777777" w:rsidTr="00142154">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766FC85B"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4 – krát ročne (štvrťročne)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396647E4"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4</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23E0C0FC"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každých 5 rokov</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00583E25"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0,20</w:t>
            </w:r>
          </w:p>
        </w:tc>
      </w:tr>
      <w:tr w:rsidR="00054C41" w:rsidRPr="00895898" w14:paraId="6532BD6F" w14:textId="77777777" w:rsidTr="00142154">
        <w:trPr>
          <w:trHeight w:val="170"/>
          <w:jc w:val="center"/>
        </w:trPr>
        <w:tc>
          <w:tcPr>
            <w:tcW w:w="2292" w:type="dxa"/>
            <w:tcBorders>
              <w:top w:val="single" w:sz="2" w:space="0" w:color="81BC00"/>
              <w:left w:val="single" w:sz="4" w:space="0" w:color="FFFFFF"/>
              <w:bottom w:val="single" w:sz="2" w:space="0" w:color="81BC00"/>
              <w:right w:val="nil"/>
            </w:tcBorders>
            <w:shd w:val="clear" w:color="auto" w:fill="auto"/>
            <w:tcMar>
              <w:top w:w="28" w:type="dxa"/>
              <w:left w:w="28" w:type="dxa"/>
              <w:bottom w:w="28" w:type="dxa"/>
              <w:right w:w="28" w:type="dxa"/>
            </w:tcMar>
            <w:vAlign w:val="center"/>
            <w:hideMark/>
          </w:tcPr>
          <w:p w14:paraId="53527A3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Mesačne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hideMark/>
          </w:tcPr>
          <w:p w14:paraId="1E26D05E"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12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hideMark/>
          </w:tcPr>
          <w:p w14:paraId="521477D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nepravidelne/ jednorazovo</w:t>
            </w:r>
          </w:p>
        </w:tc>
        <w:tc>
          <w:tcPr>
            <w:tcW w:w="1079"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vAlign w:val="center"/>
            <w:hideMark/>
          </w:tcPr>
          <w:p w14:paraId="76458CAD"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0,25</w:t>
            </w:r>
          </w:p>
        </w:tc>
      </w:tr>
    </w:tbl>
    <w:p w14:paraId="669A3D70" w14:textId="77777777" w:rsidR="00054C41" w:rsidRPr="00895898" w:rsidRDefault="00054C41" w:rsidP="00054C41">
      <w:pPr>
        <w:spacing w:after="120" w:line="276" w:lineRule="auto"/>
        <w:jc w:val="both"/>
        <w:rPr>
          <w:rFonts w:ascii="Times New Roman" w:eastAsia="Times New Roman" w:hAnsi="Times New Roman" w:cs="Times New Roman"/>
          <w:color w:val="000000"/>
        </w:rPr>
      </w:pPr>
    </w:p>
    <w:p w14:paraId="4633E407" w14:textId="77777777" w:rsidR="00054C41" w:rsidRPr="001F1B43" w:rsidRDefault="00054C41" w:rsidP="00054C41">
      <w:pPr>
        <w:spacing w:after="120" w:line="276" w:lineRule="auto"/>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Stanovenie časovej náročnosti pri administratívnych nákladoch</w:t>
      </w:r>
    </w:p>
    <w:p w14:paraId="4FBFC16D" w14:textId="77777777" w:rsidR="00054C41" w:rsidRPr="001F1B43" w:rsidRDefault="00054C41" w:rsidP="00054C41">
      <w:pPr>
        <w:spacing w:after="120" w:line="276" w:lineRule="auto"/>
        <w:jc w:val="both"/>
        <w:rPr>
          <w:rFonts w:ascii="Times New Roman" w:eastAsia="Calibri" w:hAnsi="Times New Roman" w:cs="Times New Roman"/>
          <w:sz w:val="24"/>
          <w:szCs w:val="24"/>
        </w:rPr>
      </w:pPr>
      <w:r w:rsidRPr="001F1B43">
        <w:rPr>
          <w:rFonts w:ascii="Times New Roman" w:eastAsia="Times New Roman" w:hAnsi="Times New Roman" w:cs="Times New Roman"/>
          <w:color w:val="000000"/>
          <w:sz w:val="24"/>
          <w:szCs w:val="24"/>
        </w:rPr>
        <w:t>Kalkulácia nákladov vychádza z metodiky štandardného nákladového modelu (SCM).</w:t>
      </w:r>
      <w:r w:rsidRPr="001F1B43">
        <w:rPr>
          <w:rFonts w:ascii="Times New Roman" w:eastAsia="Calibri" w:hAnsi="Times New Roman" w:cs="Times New Roman"/>
          <w:sz w:val="24"/>
          <w:szCs w:val="24"/>
        </w:rPr>
        <w:t xml:space="preserve"> Jej podstatou je rozklad regulácie a paragrafového znenia do súboru menších, ľahšie merateľných komponentov – jednotlivých regulácií, s následným nákladovým vyjadrením ich plnenia. </w:t>
      </w:r>
    </w:p>
    <w:p w14:paraId="0A6C471F" w14:textId="77777777" w:rsidR="00054C41" w:rsidRPr="001F1B43" w:rsidRDefault="00054C41" w:rsidP="00054C41">
      <w:pPr>
        <w:spacing w:after="120" w:line="240" w:lineRule="auto"/>
        <w:jc w:val="both"/>
        <w:rPr>
          <w:rFonts w:ascii="Times New Roman" w:eastAsia="Calibri" w:hAnsi="Times New Roman" w:cs="Times New Roman"/>
          <w:sz w:val="24"/>
          <w:szCs w:val="24"/>
        </w:rPr>
      </w:pPr>
    </w:p>
    <w:p w14:paraId="76F11F8A" w14:textId="77777777" w:rsidR="00054C41" w:rsidRDefault="00054C41" w:rsidP="00054C41">
      <w:pPr>
        <w:spacing w:after="120" w:line="240" w:lineRule="auto"/>
        <w:jc w:val="both"/>
        <w:rPr>
          <w:rFonts w:ascii="Times New Roman" w:eastAsia="Calibri" w:hAnsi="Times New Roman" w:cs="Times New Roman"/>
          <w:sz w:val="24"/>
          <w:szCs w:val="24"/>
        </w:rPr>
      </w:pPr>
      <w:r w:rsidRPr="001F1B43">
        <w:rPr>
          <w:rFonts w:ascii="Times New Roman" w:eastAsia="Calibri" w:hAnsi="Times New Roman" w:cs="Times New Roman"/>
          <w:sz w:val="24"/>
          <w:szCs w:val="24"/>
        </w:rPr>
        <w:t>Pri priraďovaní časovej náročnosti plnenia povinnosti je možné použiť dva základné prístupy:</w:t>
      </w:r>
    </w:p>
    <w:p w14:paraId="1B53E294" w14:textId="77777777" w:rsidR="00BD0EF7" w:rsidRPr="001F1B43" w:rsidRDefault="00BD0EF7" w:rsidP="00BD0EF7">
      <w:pPr>
        <w:spacing w:after="0" w:line="240" w:lineRule="auto"/>
        <w:jc w:val="both"/>
        <w:rPr>
          <w:rFonts w:ascii="Times New Roman" w:eastAsia="Calibri" w:hAnsi="Times New Roman" w:cs="Times New Roman"/>
          <w:sz w:val="24"/>
          <w:szCs w:val="24"/>
        </w:rPr>
      </w:pPr>
    </w:p>
    <w:p w14:paraId="7C27FB8A" w14:textId="77777777" w:rsidR="00054C41" w:rsidRPr="001F1B43" w:rsidRDefault="00054C41" w:rsidP="00054C41">
      <w:pPr>
        <w:numPr>
          <w:ilvl w:val="0"/>
          <w:numId w:val="1"/>
        </w:numPr>
        <w:spacing w:after="120" w:line="240" w:lineRule="auto"/>
        <w:rPr>
          <w:rFonts w:ascii="Times New Roman" w:eastAsia="Calibri" w:hAnsi="Times New Roman" w:cs="Times New Roman"/>
          <w:i/>
          <w:sz w:val="24"/>
          <w:szCs w:val="24"/>
        </w:rPr>
      </w:pPr>
      <w:r w:rsidRPr="001F1B43">
        <w:rPr>
          <w:rFonts w:ascii="Times New Roman" w:eastAsia="Calibri" w:hAnsi="Times New Roman" w:cs="Times New Roman"/>
          <w:i/>
          <w:sz w:val="24"/>
          <w:szCs w:val="24"/>
        </w:rPr>
        <w:t xml:space="preserve">Expertný odhad trvania povinnosti (v min.) </w:t>
      </w:r>
    </w:p>
    <w:p w14:paraId="24E9CAAE" w14:textId="77777777" w:rsidR="00BD0EF7" w:rsidRDefault="00BD0EF7" w:rsidP="00BD0EF7">
      <w:pPr>
        <w:spacing w:after="120" w:line="276" w:lineRule="auto"/>
        <w:ind w:left="720"/>
        <w:jc w:val="both"/>
        <w:rPr>
          <w:rFonts w:ascii="Times New Roman" w:eastAsia="Times New Roman" w:hAnsi="Times New Roman" w:cs="Times New Roman"/>
          <w:sz w:val="24"/>
          <w:szCs w:val="24"/>
        </w:rPr>
      </w:pPr>
      <w:r w:rsidRPr="00BD0EF7">
        <w:rPr>
          <w:rFonts w:ascii="Times New Roman" w:eastAsia="Times New Roman" w:hAnsi="Times New Roman" w:cs="Times New Roman"/>
          <w:sz w:val="24"/>
          <w:szCs w:val="24"/>
        </w:rPr>
        <w:t xml:space="preserve">Odhad predkladateľa trvania povinnosti (v min.) Ak predkladateľ disponuje údajmi o trvaní povinnosti získanými na základe vlastných meraní alebo reprezentatívnym prieskumom medzi zainteresovanými subjektmi tieto údaje môže predkladateľ použiť </w:t>
      </w:r>
      <w:r w:rsidRPr="00BD0EF7">
        <w:rPr>
          <w:rFonts w:ascii="Times New Roman" w:eastAsia="Times New Roman" w:hAnsi="Times New Roman" w:cs="Times New Roman"/>
          <w:sz w:val="24"/>
          <w:szCs w:val="24"/>
        </w:rPr>
        <w:lastRenderedPageBreak/>
        <w:t>pre výpočet nákladov regulácie. Rovnako postupuje ak identifikuje špecifické povinnosti, ku ktorým nie je možné priradiť žiadnu z vyššie uvedených typických informačných povinností. Predkladateľ je povinný zverejniť všetky vstupné údaje, ktoré využil pri odhade trvania povinnosti a pri kvantifikácii časovej náročnosti vychádza z porovnania budúceho stavu so súčasným stavom. V kvantifikácii je potrebné zohľadniť časové parametre (trvanie spracovaniam, čas potrebný na zaslanie), kvantitatívne parametre (výška poplatku, materiálne náklady na podanie) a kvalitatívne parametre (prínos alebo náklad zavedenia predpisu, ktoré nie je možné zohľadniť v iných kategóriách).“</w:t>
      </w:r>
    </w:p>
    <w:p w14:paraId="38113E44" w14:textId="77777777" w:rsidR="00BD0EF7" w:rsidRDefault="00BD0EF7" w:rsidP="00BD0EF7">
      <w:pPr>
        <w:spacing w:after="120" w:line="276" w:lineRule="auto"/>
        <w:ind w:left="720"/>
        <w:jc w:val="both"/>
        <w:rPr>
          <w:rFonts w:ascii="Times New Roman" w:eastAsia="Times New Roman" w:hAnsi="Times New Roman" w:cs="Times New Roman"/>
          <w:sz w:val="24"/>
          <w:szCs w:val="24"/>
        </w:rPr>
      </w:pPr>
    </w:p>
    <w:p w14:paraId="088E945E" w14:textId="77777777" w:rsidR="00BD0EF7" w:rsidRPr="001F1B43" w:rsidRDefault="00BD0EF7" w:rsidP="00BD0EF7">
      <w:pPr>
        <w:spacing w:after="120" w:line="276" w:lineRule="auto"/>
        <w:ind w:left="720"/>
        <w:jc w:val="both"/>
        <w:rPr>
          <w:rFonts w:ascii="Times New Roman" w:eastAsia="Times New Roman" w:hAnsi="Times New Roman" w:cs="Times New Roman"/>
          <w:sz w:val="24"/>
          <w:szCs w:val="24"/>
        </w:rPr>
      </w:pPr>
    </w:p>
    <w:p w14:paraId="60DE8F92" w14:textId="77777777" w:rsidR="00054C41" w:rsidRPr="001F1B43" w:rsidRDefault="00054C41" w:rsidP="00054C41">
      <w:pPr>
        <w:numPr>
          <w:ilvl w:val="0"/>
          <w:numId w:val="1"/>
        </w:numPr>
        <w:spacing w:after="120" w:line="240" w:lineRule="auto"/>
        <w:jc w:val="both"/>
        <w:rPr>
          <w:rFonts w:ascii="Times New Roman" w:eastAsia="Calibri" w:hAnsi="Times New Roman" w:cs="Times New Roman"/>
          <w:i/>
          <w:sz w:val="24"/>
          <w:szCs w:val="24"/>
        </w:rPr>
      </w:pPr>
      <w:r w:rsidRPr="001F1B43">
        <w:rPr>
          <w:rFonts w:ascii="Times New Roman" w:eastAsia="Calibri" w:hAnsi="Times New Roman" w:cs="Times New Roman"/>
          <w:i/>
          <w:sz w:val="24"/>
          <w:szCs w:val="24"/>
        </w:rPr>
        <w:t xml:space="preserve">Štandardná časová náročnosť povinnosti (min.)  </w:t>
      </w:r>
    </w:p>
    <w:p w14:paraId="5536C16F" w14:textId="77777777" w:rsidR="00EC0704" w:rsidRDefault="00054C41" w:rsidP="00EC0704">
      <w:pPr>
        <w:spacing w:after="120" w:line="276" w:lineRule="auto"/>
        <w:ind w:left="708"/>
        <w:jc w:val="both"/>
        <w:rPr>
          <w:rFonts w:ascii="Times New Roman" w:eastAsia="Calibri" w:hAnsi="Times New Roman" w:cs="Times New Roman"/>
          <w:sz w:val="24"/>
          <w:szCs w:val="24"/>
        </w:rPr>
      </w:pPr>
      <w:r w:rsidRPr="001F1B43">
        <w:rPr>
          <w:rFonts w:ascii="Times New Roman" w:eastAsia="Calibri" w:hAnsi="Times New Roman" w:cs="Times New Roman"/>
          <w:sz w:val="24"/>
          <w:szCs w:val="24"/>
        </w:rPr>
        <w:t>Ak predkladateľ nevie odhadnúť trvanie administratívnej povinnosti presnejšie, tak si</w:t>
      </w:r>
      <w:r>
        <w:rPr>
          <w:rFonts w:ascii="Times New Roman" w:eastAsia="Calibri" w:hAnsi="Times New Roman" w:cs="Times New Roman"/>
          <w:sz w:val="24"/>
          <w:szCs w:val="24"/>
        </w:rPr>
        <w:t> </w:t>
      </w:r>
      <w:r w:rsidRPr="001F1B43">
        <w:rPr>
          <w:rFonts w:ascii="Times New Roman" w:eastAsia="Calibri" w:hAnsi="Times New Roman" w:cs="Times New Roman"/>
          <w:sz w:val="24"/>
          <w:szCs w:val="24"/>
        </w:rPr>
        <w:t xml:space="preserve">môže pomôcť výberom z 10 typických informačných povinností, ktorým sú priradené štandardizované časové náročnosti uvedené v tabuľke. </w:t>
      </w:r>
    </w:p>
    <w:p w14:paraId="30A7A0A8" w14:textId="77777777" w:rsidR="00054C41" w:rsidRPr="00EC0704" w:rsidRDefault="00054C41" w:rsidP="00EC0704">
      <w:pPr>
        <w:spacing w:after="120" w:line="276" w:lineRule="auto"/>
        <w:ind w:left="708"/>
        <w:jc w:val="both"/>
        <w:rPr>
          <w:rFonts w:ascii="Times New Roman" w:eastAsia="Calibri" w:hAnsi="Times New Roman" w:cs="Times New Roman"/>
          <w:sz w:val="24"/>
          <w:szCs w:val="24"/>
        </w:rPr>
      </w:pPr>
      <w:r w:rsidRPr="00EC0704">
        <w:rPr>
          <w:rFonts w:ascii="Times New Roman" w:eastAsia="Calibri" w:hAnsi="Times New Roman" w:cs="Times New Roman"/>
          <w:sz w:val="24"/>
          <w:szCs w:val="24"/>
        </w:rPr>
        <w:t xml:space="preserve">Tabuľka štandardných časových náročností typických informačných povinností podľa veľkosti podniku </w:t>
      </w:r>
      <w:r w:rsidR="00EC0704">
        <w:rPr>
          <w:rFonts w:ascii="Times New Roman" w:eastAsia="Calibri" w:hAnsi="Times New Roman" w:cs="Times New Roman"/>
          <w:sz w:val="24"/>
          <w:szCs w:val="24"/>
        </w:rPr>
        <w:t>je uvedená v Kalkulačke vplyvov na PP, časti „</w:t>
      </w:r>
      <w:r w:rsidR="00EC0704" w:rsidRPr="00EC0704">
        <w:rPr>
          <w:rFonts w:ascii="Times New Roman" w:eastAsia="Calibri" w:hAnsi="Times New Roman" w:cs="Times New Roman"/>
          <w:sz w:val="24"/>
          <w:szCs w:val="24"/>
        </w:rPr>
        <w:t>Vysvetlivky ku kroku 1</w:t>
      </w:r>
      <w:r w:rsidR="00EC0704">
        <w:rPr>
          <w:rFonts w:ascii="Times New Roman" w:eastAsia="Calibri" w:hAnsi="Times New Roman" w:cs="Times New Roman"/>
          <w:sz w:val="24"/>
          <w:szCs w:val="24"/>
        </w:rPr>
        <w:t>“.</w:t>
      </w:r>
    </w:p>
    <w:p w14:paraId="29CB2500" w14:textId="77777777" w:rsidR="00340CFD" w:rsidRPr="00340CFD" w:rsidRDefault="00340CFD" w:rsidP="00340CFD">
      <w:pPr>
        <w:spacing w:after="120" w:line="276" w:lineRule="auto"/>
        <w:ind w:left="708"/>
        <w:jc w:val="both"/>
        <w:rPr>
          <w:rFonts w:ascii="Times New Roman" w:eastAsia="Calibri" w:hAnsi="Times New Roman" w:cs="Times New Roman"/>
          <w:sz w:val="24"/>
          <w:szCs w:val="24"/>
        </w:rPr>
      </w:pPr>
      <w:r w:rsidRPr="00340CFD">
        <w:rPr>
          <w:rFonts w:ascii="Times New Roman" w:eastAsia="Calibri" w:hAnsi="Times New Roman" w:cs="Times New Roman"/>
          <w:sz w:val="24"/>
          <w:szCs w:val="24"/>
        </w:rPr>
        <w:t>Uvedené časové náročnosti budú zo strany Ministerstva hospodárstva SR v primeraných časových intervaloch aktualizované.“. Odôvodnenie: Pravidelná aktualizácia časových hodnôt zabezpečí exaktnejšiu kvantifikáciu nákladov na podnikateľské prostredie. Využívanie neaktuálnych hodnôt časovej náročnosti môže pri kvantifikácii vplyvu na celé podnikateľské prostredie vytvárať veľké rozdiely kvantifikované v eurách.</w:t>
      </w:r>
    </w:p>
    <w:p w14:paraId="71572DEA" w14:textId="77777777" w:rsidR="00054C41" w:rsidRPr="00895898" w:rsidRDefault="00054C41" w:rsidP="00054C41">
      <w:pPr>
        <w:spacing w:after="0" w:line="240" w:lineRule="auto"/>
        <w:ind w:right="-426"/>
        <w:rPr>
          <w:rFonts w:ascii="Times New Roman" w:eastAsia="Times New Roman" w:hAnsi="Times New Roman" w:cs="Times New Roman"/>
          <w:i/>
          <w:color w:val="000000"/>
          <w:sz w:val="20"/>
          <w:szCs w:val="20"/>
        </w:rPr>
      </w:pPr>
    </w:p>
    <w:p w14:paraId="38895DB3" w14:textId="77777777" w:rsidR="00054C41" w:rsidRPr="00D8247C" w:rsidRDefault="00054C41"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3.2 Vyhodnotenie konzultácií s podnikateľskými subjektmi</w:t>
      </w:r>
    </w:p>
    <w:p w14:paraId="08DC60E4" w14:textId="77777777" w:rsidR="00054C41" w:rsidRPr="00D8247C" w:rsidRDefault="00054C41" w:rsidP="00054C41">
      <w:pPr>
        <w:jc w:val="both"/>
        <w:rPr>
          <w:rFonts w:ascii="Times New Roman" w:eastAsia="Calibri" w:hAnsi="Times New Roman" w:cs="Times New Roman"/>
          <w:sz w:val="24"/>
          <w:szCs w:val="24"/>
        </w:rPr>
      </w:pPr>
    </w:p>
    <w:p w14:paraId="097DBB89"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sz w:val="24"/>
          <w:szCs w:val="24"/>
        </w:rPr>
        <w:t xml:space="preserve">Alternatívne namiesto vypĺňania bodu 3.2 môžete uviesť ako samostatnú prílohu tejto analýzy </w:t>
      </w:r>
      <w:r w:rsidRPr="00D8247C">
        <w:rPr>
          <w:rFonts w:ascii="Times New Roman" w:eastAsia="Calibri" w:hAnsi="Times New Roman" w:cs="Times New Roman"/>
          <w:b/>
          <w:sz w:val="24"/>
          <w:szCs w:val="24"/>
        </w:rPr>
        <w:t>Záznam z konzultácií</w:t>
      </w:r>
      <w:r w:rsidRPr="00D8247C">
        <w:rPr>
          <w:rFonts w:ascii="Times New Roman" w:eastAsia="Calibri" w:hAnsi="Times New Roman" w:cs="Times New Roman"/>
          <w:sz w:val="24"/>
          <w:szCs w:val="24"/>
        </w:rPr>
        <w:t>, musí však obsahovať všetky požadované informácie.</w:t>
      </w:r>
      <w:r w:rsidRPr="00D8247C">
        <w:rPr>
          <w:rFonts w:ascii="Times New Roman" w:eastAsia="Calibri" w:hAnsi="Times New Roman" w:cs="Times New Roman"/>
          <w:bCs/>
          <w:sz w:val="24"/>
          <w:szCs w:val="24"/>
        </w:rPr>
        <w:t xml:space="preserve"> </w:t>
      </w:r>
    </w:p>
    <w:p w14:paraId="37902CCB"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Predkladateľ do tejto časti uvedie </w:t>
      </w:r>
      <w:r w:rsidRPr="00D8247C">
        <w:rPr>
          <w:rFonts w:ascii="Times New Roman" w:eastAsia="Calibri" w:hAnsi="Times New Roman" w:cs="Times New Roman"/>
          <w:bCs/>
          <w:i/>
          <w:sz w:val="24"/>
          <w:szCs w:val="24"/>
        </w:rPr>
        <w:t>tieto informácie:</w:t>
      </w:r>
    </w:p>
    <w:p w14:paraId="3113402A"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či a akou formou sa k predkladanému materiálu konali konzultácie s</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podnikateľskými subjektmi</w:t>
      </w:r>
    </w:p>
    <w:p w14:paraId="4A914B9F" w14:textId="77777777" w:rsidR="00054C41" w:rsidRPr="00D8247C" w:rsidRDefault="00054C41" w:rsidP="00054C41">
      <w:pPr>
        <w:numPr>
          <w:ilvl w:val="0"/>
          <w:numId w:val="2"/>
        </w:numPr>
        <w:contextualSpacing/>
        <w:rPr>
          <w:rFonts w:ascii="Times New Roman" w:eastAsia="Calibri" w:hAnsi="Times New Roman" w:cs="Times New Roman"/>
          <w:bCs/>
          <w:sz w:val="24"/>
          <w:szCs w:val="24"/>
        </w:rPr>
      </w:pPr>
      <w:proofErr w:type="spellStart"/>
      <w:r w:rsidRPr="00D8247C">
        <w:rPr>
          <w:rFonts w:ascii="Times New Roman" w:eastAsia="Calibri" w:hAnsi="Times New Roman" w:cs="Times New Roman"/>
          <w:bCs/>
          <w:sz w:val="24"/>
          <w:szCs w:val="24"/>
        </w:rPr>
        <w:t>link</w:t>
      </w:r>
      <w:proofErr w:type="spellEnd"/>
      <w:r w:rsidRPr="00D8247C">
        <w:rPr>
          <w:rFonts w:ascii="Times New Roman" w:eastAsia="Calibri" w:hAnsi="Times New Roman" w:cs="Times New Roman"/>
          <w:bCs/>
          <w:sz w:val="24"/>
          <w:szCs w:val="24"/>
        </w:rPr>
        <w:t xml:space="preserve"> na webovú stránku, na ktorej boli konzultácie zverejnené</w:t>
      </w:r>
    </w:p>
    <w:p w14:paraId="430EEDBA"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zdôvodnenie výberu formy, vrátane údaju o spôsobe oslovenia dotknutých subjektov </w:t>
      </w:r>
    </w:p>
    <w:p w14:paraId="2EC2BFAE"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trvanie konzultácií (od – do) a prípadné termín/y stretnutí</w:t>
      </w:r>
    </w:p>
    <w:p w14:paraId="00403827"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zoznam konzultujúcich subjektov</w:t>
      </w:r>
    </w:p>
    <w:p w14:paraId="3AB6DDA6"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hlavné</w:t>
      </w:r>
      <w:bookmarkStart w:id="1" w:name="_GoBack"/>
      <w:bookmarkEnd w:id="1"/>
      <w:r w:rsidRPr="00D8247C">
        <w:rPr>
          <w:rFonts w:ascii="Times New Roman" w:eastAsia="Calibri" w:hAnsi="Times New Roman" w:cs="Times New Roman"/>
          <w:bCs/>
          <w:sz w:val="24"/>
          <w:szCs w:val="24"/>
        </w:rPr>
        <w:t xml:space="preserve"> body konzultácií a ich závery</w:t>
      </w:r>
    </w:p>
    <w:p w14:paraId="14620CF7"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zoznam predložených alternatívnych riešení problematiky </w:t>
      </w:r>
      <w:r w:rsidRPr="00D8247C">
        <w:rPr>
          <w:rFonts w:ascii="Times New Roman" w:eastAsia="Calibri" w:hAnsi="Times New Roman" w:cs="Times New Roman"/>
          <w:sz w:val="24"/>
          <w:szCs w:val="24"/>
        </w:rPr>
        <w:t>od konzultujúcich subjektov</w:t>
      </w:r>
    </w:p>
    <w:p w14:paraId="10981190"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sz w:val="24"/>
          <w:szCs w:val="24"/>
        </w:rPr>
        <w:lastRenderedPageBreak/>
        <w:t xml:space="preserve">zoznam navrhnutých opatrení na zníženie nákladov regulácií na PP od konzultujúcich subjektov (uveďte konkrétne), ktoré neboli akceptované a dôvod ich neakceptovania. </w:t>
      </w:r>
    </w:p>
    <w:p w14:paraId="34E66CC6"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Pre uskutočnenie konzultácií predkladateľ postupuje podľa bodu 5. Jednotnej metodiky na</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posudzovanie vybraných vplyvov ako aj podľa odporúčaní ku konzultáciám v časti III. Jednotnej metodiky na posudzovanie vybraných vplyvov.</w:t>
      </w:r>
    </w:p>
    <w:p w14:paraId="06E7A8E5" w14:textId="77777777" w:rsidR="00054C41" w:rsidRPr="00D8247C" w:rsidRDefault="00054C41" w:rsidP="00054C41">
      <w:pPr>
        <w:jc w:val="both"/>
        <w:rPr>
          <w:rFonts w:ascii="Times New Roman" w:eastAsia="Calibri" w:hAnsi="Times New Roman" w:cs="Times New Roman"/>
          <w:bCs/>
          <w:sz w:val="24"/>
          <w:szCs w:val="24"/>
        </w:rPr>
      </w:pPr>
    </w:p>
    <w:p w14:paraId="00471F2E" w14:textId="77777777" w:rsidR="00054C41" w:rsidRPr="00D8247C" w:rsidRDefault="00054C41" w:rsidP="00054C41">
      <w:pPr>
        <w:jc w:val="both"/>
        <w:rPr>
          <w:rFonts w:ascii="Times New Roman" w:eastAsia="Calibri" w:hAnsi="Times New Roman" w:cs="Times New Roman"/>
          <w:bCs/>
          <w:sz w:val="24"/>
          <w:szCs w:val="24"/>
        </w:rPr>
      </w:pPr>
    </w:p>
    <w:p w14:paraId="4383CDD9" w14:textId="77777777" w:rsidR="00054C41" w:rsidRPr="00D8247C" w:rsidRDefault="00054C41"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3.3 Vplyvy na konkurencieschopnosť a produktivitu</w:t>
      </w:r>
    </w:p>
    <w:p w14:paraId="327CE922" w14:textId="77777777" w:rsidR="00054C41" w:rsidRPr="00D8247C" w:rsidRDefault="00054C41" w:rsidP="00054C41">
      <w:pPr>
        <w:spacing w:after="0"/>
        <w:jc w:val="both"/>
        <w:rPr>
          <w:rFonts w:ascii="Times New Roman" w:eastAsia="Calibri" w:hAnsi="Times New Roman" w:cs="Times New Roman"/>
          <w:i/>
          <w:sz w:val="24"/>
          <w:szCs w:val="24"/>
        </w:rPr>
      </w:pPr>
    </w:p>
    <w:p w14:paraId="7D088368" w14:textId="77777777" w:rsidR="00054C41" w:rsidRPr="00D8247C" w:rsidRDefault="00054C41" w:rsidP="00054C41">
      <w:pP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 xml:space="preserve">Konkurencieschopnosť </w:t>
      </w:r>
    </w:p>
    <w:p w14:paraId="4AA6269D" w14:textId="77777777" w:rsidR="00054C41" w:rsidRPr="00D8247C" w:rsidRDefault="00054C41" w:rsidP="00054C41">
      <w:pPr>
        <w:spacing w:after="0"/>
        <w:jc w:val="both"/>
        <w:rPr>
          <w:rFonts w:ascii="Times New Roman" w:eastAsia="Calibri" w:hAnsi="Times New Roman" w:cs="Times New Roman"/>
          <w:b/>
          <w:sz w:val="24"/>
          <w:szCs w:val="24"/>
        </w:rPr>
      </w:pPr>
    </w:p>
    <w:p w14:paraId="63243C5C" w14:textId="77777777" w:rsidR="00054C41" w:rsidRPr="00D8247C" w:rsidRDefault="00054C41" w:rsidP="00054C41">
      <w:pPr>
        <w:spacing w:after="0"/>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Predkladateľ na základe odpovedí na uvedené otázky vyberie, aký vplyv má predkladaný materiál na </w:t>
      </w:r>
      <w:r w:rsidRPr="00D8247C">
        <w:rPr>
          <w:rFonts w:ascii="Times New Roman" w:eastAsia="Calibri" w:hAnsi="Times New Roman" w:cs="Times New Roman"/>
          <w:b/>
          <w:bCs/>
          <w:sz w:val="24"/>
          <w:szCs w:val="24"/>
        </w:rPr>
        <w:t xml:space="preserve">konkurencieschopnosť </w:t>
      </w:r>
      <w:r w:rsidRPr="00D8247C">
        <w:rPr>
          <w:rFonts w:ascii="Times New Roman" w:eastAsia="Calibri" w:hAnsi="Times New Roman" w:cs="Times New Roman"/>
          <w:bCs/>
          <w:sz w:val="24"/>
          <w:szCs w:val="24"/>
        </w:rPr>
        <w:t>(zvyšuje, nemení, znižuje konkurencieschopnosť) a napíše zdôvodnenie obsahujúce zároveň aj odpovede na otázky uvedené v texte.</w:t>
      </w:r>
    </w:p>
    <w:p w14:paraId="002C81C6" w14:textId="77777777" w:rsidR="00054C41" w:rsidRPr="00D8247C" w:rsidRDefault="00054C41" w:rsidP="00054C41">
      <w:pPr>
        <w:spacing w:after="0"/>
        <w:jc w:val="both"/>
        <w:rPr>
          <w:rFonts w:ascii="Times New Roman" w:eastAsia="Calibri" w:hAnsi="Times New Roman" w:cs="Times New Roman"/>
          <w:bCs/>
          <w:sz w:val="24"/>
          <w:szCs w:val="24"/>
        </w:rPr>
      </w:pPr>
    </w:p>
    <w:p w14:paraId="467B2F11"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bCs/>
          <w:sz w:val="24"/>
          <w:szCs w:val="24"/>
        </w:rPr>
        <w:t>V princípe existujú tri možnosti, ako môžu regulácie ovplyvniť fungovanie podnikateľských subjektov na trhu</w:t>
      </w:r>
      <w:r w:rsidRPr="00D8247C">
        <w:rPr>
          <w:rFonts w:ascii="Times New Roman" w:eastAsia="Calibri" w:hAnsi="Times New Roman" w:cs="Times New Roman"/>
          <w:sz w:val="24"/>
          <w:szCs w:val="24"/>
        </w:rPr>
        <w:t>:</w:t>
      </w:r>
    </w:p>
    <w:p w14:paraId="7EC98A79" w14:textId="77777777" w:rsidR="00054C41" w:rsidRPr="00D8247C" w:rsidRDefault="00054C41" w:rsidP="00054C41">
      <w:pPr>
        <w:spacing w:after="120"/>
        <w:ind w:left="340" w:hanging="340"/>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a)</w:t>
      </w:r>
      <w:r w:rsidRPr="00D8247C">
        <w:rPr>
          <w:rFonts w:ascii="Times New Roman" w:eastAsia="Calibri" w:hAnsi="Times New Roman" w:cs="Times New Roman"/>
          <w:sz w:val="24"/>
          <w:szCs w:val="24"/>
        </w:rPr>
        <w:tab/>
      </w:r>
      <w:r w:rsidRPr="00D8247C">
        <w:rPr>
          <w:rFonts w:ascii="Times New Roman" w:eastAsia="Calibri" w:hAnsi="Times New Roman" w:cs="Times New Roman"/>
          <w:i/>
          <w:sz w:val="24"/>
          <w:szCs w:val="24"/>
        </w:rPr>
        <w:t>stanovením resp. zmenou podmienok pre vstup na trh a začatie podnikania</w:t>
      </w:r>
      <w:r w:rsidRPr="00D8247C">
        <w:rPr>
          <w:rFonts w:ascii="Times New Roman" w:eastAsia="Calibri" w:hAnsi="Times New Roman" w:cs="Times New Roman"/>
          <w:sz w:val="24"/>
          <w:szCs w:val="24"/>
        </w:rPr>
        <w:t xml:space="preserve"> – napríklad problém s otvorením prevádzkarne, vysoké vstupné náklady, náročné administratívne procedúry a pod.,</w:t>
      </w:r>
    </w:p>
    <w:p w14:paraId="14D23062" w14:textId="77777777" w:rsidR="00054C41" w:rsidRPr="00D8247C" w:rsidRDefault="00054C41" w:rsidP="00054C41">
      <w:pPr>
        <w:spacing w:after="120"/>
        <w:ind w:left="340" w:hanging="340"/>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b)</w:t>
      </w:r>
      <w:r w:rsidRPr="00D8247C">
        <w:rPr>
          <w:rFonts w:ascii="Times New Roman" w:eastAsia="Calibri" w:hAnsi="Times New Roman" w:cs="Times New Roman"/>
          <w:sz w:val="24"/>
          <w:szCs w:val="24"/>
        </w:rPr>
        <w:tab/>
      </w:r>
      <w:r w:rsidRPr="00D8247C">
        <w:rPr>
          <w:rFonts w:ascii="Times New Roman" w:eastAsia="Calibri" w:hAnsi="Times New Roman" w:cs="Times New Roman"/>
          <w:i/>
          <w:sz w:val="24"/>
          <w:szCs w:val="24"/>
        </w:rPr>
        <w:t>stanovením resp. zmenou podmienok pre správanie sa na trhu</w:t>
      </w:r>
      <w:r w:rsidRPr="00D8247C">
        <w:rPr>
          <w:rFonts w:ascii="Times New Roman" w:eastAsia="Calibri" w:hAnsi="Times New Roman" w:cs="Times New Roman"/>
          <w:sz w:val="24"/>
          <w:szCs w:val="24"/>
        </w:rPr>
        <w:t xml:space="preserve"> – nové povinnosti a požiadavky pre existujúcich podnikateľov môžu znamenať obmedzenie rozsahu podnikania pre podnikateľské subjekty, čo im môže spôsobovať ťažkosti pri profilovaní sa na trhu alebo až stratu istého segmentu trhu,</w:t>
      </w:r>
    </w:p>
    <w:p w14:paraId="5E96CCC8" w14:textId="77777777" w:rsidR="00054C41" w:rsidRPr="00D8247C" w:rsidRDefault="00054C41" w:rsidP="00054C41">
      <w:pPr>
        <w:spacing w:after="120"/>
        <w:ind w:left="340" w:hanging="340"/>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c)</w:t>
      </w:r>
      <w:r w:rsidRPr="00D8247C">
        <w:rPr>
          <w:rFonts w:ascii="Times New Roman" w:eastAsia="Calibri" w:hAnsi="Times New Roman" w:cs="Times New Roman"/>
          <w:sz w:val="24"/>
          <w:szCs w:val="24"/>
        </w:rPr>
        <w:tab/>
      </w:r>
      <w:r w:rsidRPr="00D8247C">
        <w:rPr>
          <w:rFonts w:ascii="Times New Roman" w:eastAsia="Calibri" w:hAnsi="Times New Roman" w:cs="Times New Roman"/>
          <w:i/>
          <w:sz w:val="24"/>
          <w:szCs w:val="24"/>
        </w:rPr>
        <w:t>stanovením resp. zmenou podmienok, ktoré vedú k zmenám v štruktúre trhu</w:t>
      </w:r>
      <w:r w:rsidRPr="00D8247C">
        <w:rPr>
          <w:rFonts w:ascii="Times New Roman" w:eastAsia="Calibri" w:hAnsi="Times New Roman" w:cs="Times New Roman"/>
          <w:sz w:val="24"/>
          <w:szCs w:val="24"/>
        </w:rPr>
        <w:t xml:space="preserve"> – spravidla ide o také opatrenia, ktoré postihujú iba veľké podnikateľské subjekty.</w:t>
      </w:r>
    </w:p>
    <w:p w14:paraId="5A3B02CD"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Predkladateľ v tejto časti  preto uvedie, či dochádza k vytvoreniu resp. zmene bariér pre vstup na trh pre nových výrobcov, dodávateľov, poskytovateľov či odberateľov tovarov alebo služieb</w:t>
      </w:r>
      <w:r w:rsidRPr="00D8247C">
        <w:rPr>
          <w:rFonts w:ascii="Calibri" w:eastAsia="Calibri" w:hAnsi="Calibri" w:cs="Times New Roman"/>
          <w:sz w:val="24"/>
          <w:szCs w:val="24"/>
        </w:rPr>
        <w:t xml:space="preserve"> </w:t>
      </w:r>
      <w:r w:rsidRPr="00D8247C">
        <w:rPr>
          <w:rFonts w:ascii="Times New Roman" w:eastAsia="Calibri" w:hAnsi="Times New Roman" w:cs="Times New Roman"/>
          <w:bCs/>
          <w:sz w:val="24"/>
          <w:szCs w:val="24"/>
        </w:rPr>
        <w:t xml:space="preserve">a či dôjde k sprísneniu regulácie správania sa pre niektoré podniky. </w:t>
      </w:r>
    </w:p>
    <w:p w14:paraId="24E74CC3"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Predkladateľ opíše tiež situácie, kedy sa bude zaobchádzať s niektorými podnikmi alebo produktmi v porovnateľnej situácii rôzne</w:t>
      </w:r>
      <w:r w:rsidRPr="00D8247C">
        <w:rPr>
          <w:rFonts w:ascii="Times New Roman" w:eastAsia="Calibri" w:hAnsi="Times New Roman" w:cs="Times New Roman"/>
          <w:i/>
          <w:sz w:val="24"/>
          <w:szCs w:val="24"/>
        </w:rPr>
        <w:t xml:space="preserve"> </w:t>
      </w:r>
      <w:r w:rsidRPr="00D8247C">
        <w:rPr>
          <w:rFonts w:ascii="Times New Roman" w:eastAsia="Calibri" w:hAnsi="Times New Roman" w:cs="Times New Roman"/>
          <w:sz w:val="24"/>
          <w:szCs w:val="24"/>
        </w:rPr>
        <w:t>(napríklad špeciálne režimy pre MSP alebo vytvorenie povinného produktu zo zákona).</w:t>
      </w:r>
    </w:p>
    <w:p w14:paraId="5878A9F5"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Predkladateľ opíše, či a aký vplyv má návrh na prekážky pri vývoze alebo dovoze z tretích krajín a či ovplyvní cezhraničné investície (príliv/odliv zahraničných investícií resp. uplatnenie slovenských podnikov na zahraničných trhoch).</w:t>
      </w:r>
    </w:p>
    <w:p w14:paraId="281D0308"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 xml:space="preserve">Predkladateľ zároveň posúdi  priame aj nepriame vplyvy so zameraním na dostupnosť zdrojov financovania, pracovnej sily, surovín, polotovarov, súčiastok, strojov a zariadení, energií a pod. Z hľadiska prístupu k financiám uvedie, či sa vytvárajú nové možnosti financovania aktivít pre podnikateľov, napríklad vo forme dotácií, úverov, alebo zjednodušuje prístup k existujúcim nástrojom financovania. </w:t>
      </w:r>
    </w:p>
    <w:p w14:paraId="7C0A1A60"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iCs/>
          <w:sz w:val="24"/>
          <w:szCs w:val="24"/>
        </w:rPr>
        <w:lastRenderedPageBreak/>
        <w:t xml:space="preserve">Predkladateľ na záver tejto časti uvedie, či a ako prispieva zmena regulácie k cieľu Slovenska mať najlepšie podnikateľské prostredie spomedzi susediacich krajín EÚ. Jedným z cieľov zmien regulácie je, aby sa Slovensko stalo najkonkurencieschopnejšou krajinou v regióne a to hlavne v porovnaní so susednými krajinami EÚ (Rakúsko, Česká republika, Poľsko, Maďarsko). Z tohto dôvodu odporúčame predkladateľom zaoberať sa nastavením regulácií v susedných krajinách a navrhovať ich zmeny tak, aby sme ich vo vzťahu k podnikateľskému prostrediu mali lepšie ako susedné štáty. V prípade, že predkladateľ vie o lepšom nastavení regulácie v niektorej </w:t>
      </w:r>
      <w:r>
        <w:rPr>
          <w:rFonts w:ascii="Times New Roman" w:eastAsia="Calibri" w:hAnsi="Times New Roman" w:cs="Times New Roman"/>
          <w:iCs/>
          <w:sz w:val="24"/>
          <w:szCs w:val="24"/>
        </w:rPr>
        <w:t>z</w:t>
      </w:r>
      <w:r w:rsidRPr="00D8247C">
        <w:rPr>
          <w:rFonts w:ascii="Times New Roman" w:eastAsia="Calibri" w:hAnsi="Times New Roman" w:cs="Times New Roman"/>
          <w:iCs/>
          <w:sz w:val="24"/>
          <w:szCs w:val="24"/>
        </w:rPr>
        <w:t>o susedných krajín, tak to popíše v tejto časti.</w:t>
      </w:r>
    </w:p>
    <w:p w14:paraId="2AA2D83A" w14:textId="77777777" w:rsidR="00054C41" w:rsidRPr="00D8247C" w:rsidRDefault="00054C41" w:rsidP="00054C41">
      <w:pPr>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 xml:space="preserve">Produktivita </w:t>
      </w:r>
    </w:p>
    <w:p w14:paraId="444DEC95"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 xml:space="preserve">Predkladateľ na základe odpovede na uvedenú otázku vyberie, aký vplyv má predkladaný materiál na produktivitu (zvyšuje, nemení, znižuje produktivitu) a napíše zdôvodnenie. Produktivita predstavuje pomer medzi vyprodukovaným množstvom a vstupmi použitými pri výrobe vo finančnom vyjadrení. Zvýšiť ju je možné takou zmenou regulácií, ktorá zníži podnikom náklady alebo umožní produkovať viac pri nezmenených nákladoch alebo kombinovaným spôsobom prispieva k zlepšeniu pomeru medzi produkciou a nákladmi podnikov. </w:t>
      </w:r>
    </w:p>
    <w:p w14:paraId="7C79DCDA"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bCs/>
          <w:i/>
          <w:sz w:val="24"/>
          <w:szCs w:val="24"/>
        </w:rPr>
        <w:t xml:space="preserve">Napríklad: Ak ide o zmenu regulácie, ktorá znižuje náklady podnikateľom a nemá negatívny vplyv na veľkosť produkcie, tak dochádza k zvýšeniu produktivity. Ak ide o zmenu regulácie, ktorá zvyšuje náklady podnikateľom a nemá iný väčší pozitívny vplyv na zvýšenie produkcie, tak dochádza k zníženiu produktivity. Ak sa zmenou regulácie zavedie povinná elektronizácia niektorého z procesov, ale na druhej strane sa tým vo väčšej miere zvýši produkcia podnikov, tak dochádza k zvýšeniu produktivity. </w:t>
      </w:r>
    </w:p>
    <w:p w14:paraId="6A1A9765" w14:textId="77777777" w:rsidR="00054C41" w:rsidRPr="00D8247C" w:rsidRDefault="00054C41" w:rsidP="00054C41">
      <w:pPr>
        <w:spacing w:after="0"/>
        <w:jc w:val="both"/>
        <w:rPr>
          <w:rFonts w:ascii="Times New Roman" w:eastAsia="Calibri" w:hAnsi="Times New Roman" w:cs="Times New Roman"/>
          <w:i/>
          <w:sz w:val="24"/>
          <w:szCs w:val="24"/>
        </w:rPr>
      </w:pPr>
    </w:p>
    <w:p w14:paraId="192EF5CE" w14:textId="77777777" w:rsidR="00054C41" w:rsidRPr="00D8247C" w:rsidRDefault="00054C41"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3.4  Iné vplyvy na podnikateľské prostredie</w:t>
      </w:r>
    </w:p>
    <w:p w14:paraId="399899D5" w14:textId="77777777" w:rsidR="00054C41" w:rsidRPr="00D8247C" w:rsidRDefault="00054C41" w:rsidP="00054C41">
      <w:pPr>
        <w:spacing w:after="0"/>
        <w:jc w:val="both"/>
        <w:rPr>
          <w:rFonts w:ascii="Times New Roman" w:eastAsia="Calibri" w:hAnsi="Times New Roman" w:cs="Times New Roman"/>
          <w:iCs/>
          <w:sz w:val="24"/>
          <w:szCs w:val="24"/>
        </w:rPr>
      </w:pPr>
    </w:p>
    <w:p w14:paraId="1B0A785C" w14:textId="77777777" w:rsidR="003F06D7" w:rsidRDefault="003F06D7" w:rsidP="003F06D7">
      <w:pPr>
        <w:spacing w:after="0"/>
        <w:jc w:val="both"/>
        <w:rPr>
          <w:rFonts w:ascii="Times New Roman" w:eastAsia="Calibri" w:hAnsi="Times New Roman" w:cs="Times New Roman"/>
          <w:iCs/>
          <w:sz w:val="24"/>
          <w:szCs w:val="24"/>
        </w:rPr>
      </w:pPr>
      <w:r>
        <w:rPr>
          <w:rFonts w:ascii="Times New Roman" w:eastAsia="Calibri" w:hAnsi="Times New Roman" w:cs="Times New Roman"/>
          <w:iCs/>
          <w:sz w:val="24"/>
          <w:szCs w:val="24"/>
        </w:rPr>
        <w:t>Predkladateľ do tejto časti uvedie a popíše nasledovné informácie:</w:t>
      </w:r>
    </w:p>
    <w:p w14:paraId="398F10B7" w14:textId="77777777" w:rsidR="001D1083" w:rsidRPr="001D1083"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t xml:space="preserve">Pri </w:t>
      </w:r>
      <w:r w:rsidRPr="001D1083">
        <w:rPr>
          <w:rFonts w:ascii="Times New Roman" w:eastAsia="Calibri" w:hAnsi="Times New Roman" w:cs="Times New Roman"/>
          <w:b/>
          <w:iCs/>
          <w:sz w:val="24"/>
          <w:szCs w:val="24"/>
        </w:rPr>
        <w:t>sankciách a pokutách</w:t>
      </w:r>
      <w:r w:rsidRPr="001D1083">
        <w:rPr>
          <w:rFonts w:ascii="Times New Roman" w:eastAsia="Calibri" w:hAnsi="Times New Roman" w:cs="Times New Roman"/>
          <w:bCs/>
          <w:iCs/>
          <w:sz w:val="24"/>
          <w:szCs w:val="24"/>
        </w:rPr>
        <w:t xml:space="preserve"> uveďte tie zmeny, ktoré budú mať vplyv na podnikateľské prostredie. Nie je potrebné odhadovať ich celkový ročný výber alebo inak kvantifikovať celkový ročný vplyv, dôležité je však kvalitatívne popísať vplyv ich zmeny na podnikateľské prostredie. </w:t>
      </w:r>
    </w:p>
    <w:p w14:paraId="40811160" w14:textId="064A941F" w:rsidR="001D1083" w:rsidRPr="001D1083"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t xml:space="preserve">Pri </w:t>
      </w:r>
      <w:r w:rsidRPr="001D1083">
        <w:rPr>
          <w:rFonts w:ascii="Times New Roman" w:eastAsia="Calibri" w:hAnsi="Times New Roman" w:cs="Times New Roman"/>
          <w:b/>
          <w:iCs/>
          <w:sz w:val="24"/>
          <w:szCs w:val="24"/>
        </w:rPr>
        <w:t>dotáciách, fondoch, štátnej pomoci a iných formách podpory</w:t>
      </w:r>
      <w:r w:rsidRPr="001D1083">
        <w:rPr>
          <w:rFonts w:ascii="Times New Roman" w:eastAsia="Calibri" w:hAnsi="Times New Roman" w:cs="Times New Roman"/>
          <w:bCs/>
          <w:iCs/>
          <w:sz w:val="24"/>
          <w:szCs w:val="24"/>
        </w:rPr>
        <w:t xml:space="preserve"> zo strany štátu kvalitatívne popíšte pozitívne a negatívne vplyvy na podnikateľské prostredie. V prípade zmeny administratívnej náročnosti kvantifikujte vplyv</w:t>
      </w:r>
      <w:r w:rsidR="00FF4B7A">
        <w:rPr>
          <w:rFonts w:ascii="Times New Roman" w:eastAsia="Calibri" w:hAnsi="Times New Roman" w:cs="Times New Roman"/>
          <w:bCs/>
          <w:iCs/>
          <w:sz w:val="24"/>
          <w:szCs w:val="24"/>
        </w:rPr>
        <w:t>y</w:t>
      </w:r>
      <w:r w:rsidRPr="001D1083">
        <w:rPr>
          <w:rFonts w:ascii="Times New Roman" w:eastAsia="Calibri" w:hAnsi="Times New Roman" w:cs="Times New Roman"/>
          <w:bCs/>
          <w:iCs/>
          <w:sz w:val="24"/>
          <w:szCs w:val="24"/>
        </w:rPr>
        <w:t xml:space="preserve"> na modelovom príklade. </w:t>
      </w:r>
    </w:p>
    <w:p w14:paraId="328461FF" w14:textId="05BC9584" w:rsidR="001D1083" w:rsidRPr="001D1083"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t xml:space="preserve">Pri </w:t>
      </w:r>
      <w:r w:rsidRPr="001D1083">
        <w:rPr>
          <w:rFonts w:ascii="Times New Roman" w:eastAsia="Calibri" w:hAnsi="Times New Roman" w:cs="Times New Roman"/>
          <w:b/>
          <w:iCs/>
          <w:sz w:val="24"/>
          <w:szCs w:val="24"/>
        </w:rPr>
        <w:t>regulovaných c</w:t>
      </w:r>
      <w:r>
        <w:rPr>
          <w:rFonts w:ascii="Times New Roman" w:eastAsia="Calibri" w:hAnsi="Times New Roman" w:cs="Times New Roman"/>
          <w:b/>
          <w:iCs/>
          <w:sz w:val="24"/>
          <w:szCs w:val="24"/>
        </w:rPr>
        <w:t>enách</w:t>
      </w:r>
      <w:r w:rsidRPr="001D1083">
        <w:rPr>
          <w:rFonts w:ascii="Times New Roman" w:eastAsia="Calibri" w:hAnsi="Times New Roman" w:cs="Times New Roman"/>
          <w:bCs/>
          <w:iCs/>
          <w:sz w:val="24"/>
          <w:szCs w:val="24"/>
        </w:rPr>
        <w:t xml:space="preserve"> odhadnite ročný finančný vplyv na podnikateľské prostredie. </w:t>
      </w:r>
    </w:p>
    <w:p w14:paraId="3F87B489" w14:textId="1D3B35F0" w:rsidR="001D1083" w:rsidRPr="001D1083"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t xml:space="preserve">Pri </w:t>
      </w:r>
      <w:r w:rsidRPr="001D1083">
        <w:rPr>
          <w:rFonts w:ascii="Times New Roman" w:eastAsia="Calibri" w:hAnsi="Times New Roman" w:cs="Times New Roman"/>
          <w:b/>
          <w:iCs/>
          <w:sz w:val="24"/>
          <w:szCs w:val="24"/>
        </w:rPr>
        <w:t>iných vplyvoch</w:t>
      </w:r>
      <w:r w:rsidRPr="001D1083">
        <w:rPr>
          <w:rFonts w:ascii="Times New Roman" w:eastAsia="Calibri" w:hAnsi="Times New Roman" w:cs="Times New Roman"/>
          <w:bCs/>
          <w:iCs/>
          <w:sz w:val="24"/>
          <w:szCs w:val="24"/>
        </w:rPr>
        <w:t xml:space="preserve"> využite kvalitatívne a kvantitatívne metódy tak, aby bolo zrejmé ako pozitívne a ako negatívne budú pôsobiť na podnikateľské prostredie. </w:t>
      </w:r>
    </w:p>
    <w:p w14:paraId="600D783C" w14:textId="77777777" w:rsidR="00054C41" w:rsidRPr="00895898" w:rsidRDefault="00054C41" w:rsidP="00054C41">
      <w:pPr>
        <w:spacing w:after="0"/>
        <w:jc w:val="both"/>
        <w:rPr>
          <w:rFonts w:ascii="Times New Roman" w:eastAsia="Calibri" w:hAnsi="Times New Roman" w:cs="Times New Roman"/>
          <w:bCs/>
          <w:i/>
          <w:iCs/>
        </w:rPr>
      </w:pPr>
      <w:r w:rsidRPr="00895898">
        <w:rPr>
          <w:rFonts w:ascii="Times New Roman" w:eastAsia="Calibri" w:hAnsi="Times New Roman" w:cs="Times New Roman"/>
          <w:bCs/>
          <w:i/>
          <w:iCs/>
        </w:rPr>
        <w:t xml:space="preserve">Príklady: </w:t>
      </w:r>
    </w:p>
    <w:p w14:paraId="7FCA8B0E" w14:textId="77777777" w:rsidR="00054C41" w:rsidRPr="00895898" w:rsidRDefault="00054C41" w:rsidP="00054C41">
      <w:pPr>
        <w:spacing w:after="0"/>
        <w:jc w:val="both"/>
        <w:rPr>
          <w:rFonts w:ascii="Times New Roman" w:eastAsia="Calibri" w:hAnsi="Times New Roman" w:cs="Times New Roman"/>
          <w:bCs/>
          <w:i/>
          <w:iCs/>
        </w:rPr>
      </w:pPr>
      <w:r w:rsidRPr="00895898">
        <w:rPr>
          <w:rFonts w:ascii="Times New Roman" w:eastAsia="Calibri" w:hAnsi="Times New Roman" w:cs="Times New Roman"/>
          <w:bCs/>
          <w:i/>
          <w:iCs/>
        </w:rPr>
        <w:t>- predĺženie lehoty na prihlásenie zamestnanca do Sociálnej poisťovne pred nástupom do zamestnania,</w:t>
      </w:r>
    </w:p>
    <w:p w14:paraId="1845A28E" w14:textId="77777777" w:rsidR="00054C41" w:rsidRPr="00895898" w:rsidRDefault="00054C41" w:rsidP="00054C41">
      <w:pPr>
        <w:spacing w:after="0"/>
        <w:jc w:val="both"/>
        <w:rPr>
          <w:rFonts w:ascii="Times New Roman" w:eastAsia="Calibri" w:hAnsi="Times New Roman" w:cs="Times New Roman"/>
          <w:bCs/>
          <w:i/>
          <w:iCs/>
        </w:rPr>
      </w:pPr>
      <w:r w:rsidRPr="00895898">
        <w:rPr>
          <w:rFonts w:ascii="Times New Roman" w:eastAsia="Calibri" w:hAnsi="Times New Roman" w:cs="Times New Roman"/>
          <w:bCs/>
          <w:i/>
          <w:iCs/>
        </w:rPr>
        <w:t xml:space="preserve">- sprísnenie dôvodov pre umožnenie odkladu daňového priznania, </w:t>
      </w:r>
    </w:p>
    <w:p w14:paraId="4279EED6" w14:textId="03024380" w:rsidR="00054C41" w:rsidRDefault="00054C41" w:rsidP="00054C41">
      <w:pPr>
        <w:spacing w:after="0"/>
        <w:jc w:val="both"/>
        <w:rPr>
          <w:rFonts w:ascii="Times New Roman" w:eastAsia="Calibri" w:hAnsi="Times New Roman" w:cs="Times New Roman"/>
          <w:bCs/>
          <w:i/>
          <w:iCs/>
        </w:rPr>
      </w:pPr>
      <w:r w:rsidRPr="00895898">
        <w:rPr>
          <w:rFonts w:ascii="Times New Roman" w:eastAsia="Calibri" w:hAnsi="Times New Roman" w:cs="Times New Roman"/>
          <w:bCs/>
          <w:i/>
          <w:iCs/>
        </w:rPr>
        <w:t xml:space="preserve">- zmena výšky alebo mechanizmu udeľovania pokút, </w:t>
      </w:r>
    </w:p>
    <w:p w14:paraId="72845E4E" w14:textId="34309B1A" w:rsidR="007E24B2" w:rsidRPr="00895898" w:rsidRDefault="007E24B2" w:rsidP="00054C41">
      <w:pPr>
        <w:spacing w:after="0"/>
        <w:jc w:val="both"/>
        <w:rPr>
          <w:rFonts w:ascii="Times New Roman" w:eastAsia="Calibri" w:hAnsi="Times New Roman" w:cs="Times New Roman"/>
          <w:bCs/>
          <w:i/>
          <w:iCs/>
        </w:rPr>
      </w:pPr>
      <w:r>
        <w:rPr>
          <w:rFonts w:ascii="Times New Roman" w:eastAsia="Calibri" w:hAnsi="Times New Roman" w:cs="Times New Roman"/>
          <w:bCs/>
          <w:i/>
          <w:iCs/>
        </w:rPr>
        <w:t xml:space="preserve">- </w:t>
      </w:r>
      <w:r w:rsidRPr="007E24B2">
        <w:rPr>
          <w:rFonts w:ascii="Times New Roman" w:eastAsia="Calibri" w:hAnsi="Times New Roman" w:cs="Times New Roman"/>
          <w:bCs/>
          <w:i/>
          <w:iCs/>
        </w:rPr>
        <w:t xml:space="preserve">náklady znečisťovateľov vyplývajúce z povinností odstraňovania znečistenia, ktoré predstavuje </w:t>
      </w:r>
      <w:r>
        <w:rPr>
          <w:rFonts w:ascii="Times New Roman" w:eastAsia="Calibri" w:hAnsi="Times New Roman" w:cs="Times New Roman"/>
          <w:bCs/>
          <w:i/>
          <w:iCs/>
        </w:rPr>
        <w:t xml:space="preserve">  </w:t>
      </w:r>
      <w:r w:rsidRPr="007E24B2">
        <w:rPr>
          <w:rFonts w:ascii="Times New Roman" w:eastAsia="Calibri" w:hAnsi="Times New Roman" w:cs="Times New Roman"/>
          <w:bCs/>
          <w:i/>
          <w:iCs/>
        </w:rPr>
        <w:t>závažné riziko pre niektorú zložku životného prostredia, chránené časti krajiny, chránené živočíchy alebo rastliny alebo ľudské zdravie</w:t>
      </w:r>
    </w:p>
    <w:p w14:paraId="7855FA78" w14:textId="301A0A5A" w:rsidR="00391648" w:rsidRDefault="00054C41" w:rsidP="00054C41">
      <w:pPr>
        <w:spacing w:after="0"/>
        <w:jc w:val="both"/>
        <w:rPr>
          <w:rFonts w:ascii="Times New Roman" w:eastAsia="Calibri" w:hAnsi="Times New Roman" w:cs="Times New Roman"/>
          <w:bCs/>
          <w:i/>
          <w:iCs/>
        </w:rPr>
      </w:pPr>
      <w:r w:rsidRPr="00895898">
        <w:rPr>
          <w:rFonts w:ascii="Times New Roman" w:eastAsia="Calibri" w:hAnsi="Times New Roman" w:cs="Times New Roman"/>
          <w:bCs/>
          <w:i/>
          <w:iCs/>
        </w:rPr>
        <w:t>- zabezpečenie právnej istoty</w:t>
      </w:r>
    </w:p>
    <w:p w14:paraId="720BD970" w14:textId="167927D5" w:rsidR="00391648" w:rsidRDefault="00391648" w:rsidP="00054C41">
      <w:pPr>
        <w:spacing w:after="0"/>
        <w:jc w:val="both"/>
        <w:rPr>
          <w:rFonts w:ascii="Times New Roman" w:eastAsia="Calibri" w:hAnsi="Times New Roman" w:cs="Times New Roman"/>
          <w:bCs/>
          <w:i/>
          <w:iCs/>
        </w:rPr>
      </w:pPr>
      <w:r>
        <w:rPr>
          <w:rFonts w:ascii="Times New Roman" w:eastAsia="Calibri" w:hAnsi="Times New Roman" w:cs="Times New Roman"/>
          <w:bCs/>
          <w:i/>
          <w:iCs/>
        </w:rPr>
        <w:lastRenderedPageBreak/>
        <w:t>- zmeny na tlačivách a v povinných prílohách v rámci žiadostí o dotácie</w:t>
      </w:r>
    </w:p>
    <w:p w14:paraId="02D26CB8" w14:textId="0778375B" w:rsidR="00391648" w:rsidRPr="00391648" w:rsidRDefault="00391648" w:rsidP="00054C41">
      <w:pPr>
        <w:spacing w:after="0"/>
        <w:jc w:val="both"/>
        <w:rPr>
          <w:rFonts w:ascii="Times New Roman" w:eastAsia="Calibri" w:hAnsi="Times New Roman" w:cs="Times New Roman"/>
          <w:bCs/>
          <w:i/>
          <w:iCs/>
        </w:rPr>
      </w:pPr>
      <w:r>
        <w:rPr>
          <w:rFonts w:ascii="Times New Roman" w:eastAsia="Calibri" w:hAnsi="Times New Roman" w:cs="Times New Roman"/>
          <w:bCs/>
          <w:i/>
          <w:iCs/>
        </w:rPr>
        <w:t>- zmeny regulovaných cien, napríklad v oblasti telekomunikácií, energetiky, financií a iných</w:t>
      </w:r>
    </w:p>
    <w:p w14:paraId="1BBEAAAB" w14:textId="77777777" w:rsidR="00054C41" w:rsidRPr="00B043B4" w:rsidRDefault="00054C41" w:rsidP="00054C41">
      <w:pPr>
        <w:spacing w:after="200" w:line="360" w:lineRule="auto"/>
        <w:jc w:val="both"/>
        <w:rPr>
          <w:rFonts w:ascii="Times New Roman" w:eastAsia="Times New Roman" w:hAnsi="Times New Roman" w:cs="Times New Roman"/>
          <w:sz w:val="20"/>
          <w:szCs w:val="20"/>
          <w:lang w:eastAsia="sk-SK"/>
        </w:rPr>
      </w:pPr>
    </w:p>
    <w:p w14:paraId="7CA617B1" w14:textId="77777777" w:rsidR="00142154" w:rsidRDefault="00142154"/>
    <w:sectPr w:rsidR="001421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305C5" w14:textId="77777777" w:rsidR="008C1C71" w:rsidRDefault="008C1C71" w:rsidP="00054C41">
      <w:pPr>
        <w:spacing w:after="0" w:line="240" w:lineRule="auto"/>
      </w:pPr>
      <w:r>
        <w:separator/>
      </w:r>
    </w:p>
  </w:endnote>
  <w:endnote w:type="continuationSeparator" w:id="0">
    <w:p w14:paraId="5CDC4C97" w14:textId="77777777" w:rsidR="008C1C71" w:rsidRDefault="008C1C71"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467E7B30" w14:textId="327331C2" w:rsidR="00142154" w:rsidRPr="006045CB" w:rsidRDefault="00142154"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E030DA">
          <w:rPr>
            <w:rFonts w:ascii="Times New Roman" w:hAnsi="Times New Roman" w:cs="Times New Roman"/>
            <w:noProof/>
            <w:sz w:val="24"/>
            <w:szCs w:val="24"/>
          </w:rPr>
          <w:t>14</w:t>
        </w:r>
        <w:r w:rsidRPr="006045CB">
          <w:rPr>
            <w:rFonts w:ascii="Times New Roman" w:hAnsi="Times New Roman" w:cs="Times New Roman"/>
            <w:sz w:val="24"/>
            <w:szCs w:val="24"/>
          </w:rPr>
          <w:fldChar w:fldCharType="end"/>
        </w:r>
      </w:p>
    </w:sdtContent>
  </w:sdt>
  <w:p w14:paraId="7D48B09B" w14:textId="77777777" w:rsidR="00142154" w:rsidRPr="00FF7125" w:rsidRDefault="00142154" w:rsidP="00054C41">
    <w:pPr>
      <w:pStyle w:val="Pta"/>
      <w:rPr>
        <w:sz w:val="24"/>
        <w:szCs w:val="24"/>
      </w:rPr>
    </w:pPr>
  </w:p>
  <w:p w14:paraId="68AC3825" w14:textId="77777777" w:rsidR="00142154" w:rsidRDefault="00142154">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86D23" w14:textId="77777777" w:rsidR="008C1C71" w:rsidRDefault="008C1C71" w:rsidP="00054C41">
      <w:pPr>
        <w:spacing w:after="0" w:line="240" w:lineRule="auto"/>
      </w:pPr>
      <w:r>
        <w:separator/>
      </w:r>
    </w:p>
  </w:footnote>
  <w:footnote w:type="continuationSeparator" w:id="0">
    <w:p w14:paraId="42DD519F" w14:textId="77777777" w:rsidR="008C1C71" w:rsidRDefault="008C1C71" w:rsidP="000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F3C60" w14:textId="35DE3B53" w:rsidR="00142154" w:rsidRPr="006045CB" w:rsidRDefault="00142154"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7FEBDFF3" w14:textId="77777777" w:rsidR="00142154" w:rsidRPr="006045CB" w:rsidRDefault="00142154" w:rsidP="00142154">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54C41"/>
    <w:rsid w:val="00060DA1"/>
    <w:rsid w:val="000C5E9A"/>
    <w:rsid w:val="00142154"/>
    <w:rsid w:val="001B4C03"/>
    <w:rsid w:val="001D1083"/>
    <w:rsid w:val="001D3FA0"/>
    <w:rsid w:val="001E53CB"/>
    <w:rsid w:val="00225A83"/>
    <w:rsid w:val="00270EA5"/>
    <w:rsid w:val="00340CFD"/>
    <w:rsid w:val="0038255E"/>
    <w:rsid w:val="00391648"/>
    <w:rsid w:val="0039304E"/>
    <w:rsid w:val="003E58B8"/>
    <w:rsid w:val="003F06D7"/>
    <w:rsid w:val="00445638"/>
    <w:rsid w:val="00446432"/>
    <w:rsid w:val="004D20CB"/>
    <w:rsid w:val="007259CB"/>
    <w:rsid w:val="0077106D"/>
    <w:rsid w:val="007B40FB"/>
    <w:rsid w:val="007E24B2"/>
    <w:rsid w:val="008634E9"/>
    <w:rsid w:val="008801B5"/>
    <w:rsid w:val="008B4AA1"/>
    <w:rsid w:val="008C1C71"/>
    <w:rsid w:val="00923C0C"/>
    <w:rsid w:val="009A4D56"/>
    <w:rsid w:val="009E09F7"/>
    <w:rsid w:val="00A000DA"/>
    <w:rsid w:val="00A1736E"/>
    <w:rsid w:val="00B66E33"/>
    <w:rsid w:val="00BD0EF7"/>
    <w:rsid w:val="00C21399"/>
    <w:rsid w:val="00C560C4"/>
    <w:rsid w:val="00C6748F"/>
    <w:rsid w:val="00D005F2"/>
    <w:rsid w:val="00D631FA"/>
    <w:rsid w:val="00D82356"/>
    <w:rsid w:val="00D84EEE"/>
    <w:rsid w:val="00D90A61"/>
    <w:rsid w:val="00E030DA"/>
    <w:rsid w:val="00EB2BEC"/>
    <w:rsid w:val="00EC0704"/>
    <w:rsid w:val="00ED6B5D"/>
    <w:rsid w:val="00EE4C99"/>
    <w:rsid w:val="00F74FC9"/>
    <w:rsid w:val="00FF414B"/>
    <w:rsid w:val="00FF4B7A"/>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54A6"/>
  <w15:chartTrackingRefBased/>
  <w15:docId w15:val="{D25F4236-6AA0-4B56-8F99-9645C440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624B353-4193-444C-810A-D6665984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4483</Words>
  <Characters>25556</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Pavlikova Katarina</cp:lastModifiedBy>
  <cp:revision>3</cp:revision>
  <dcterms:created xsi:type="dcterms:W3CDTF">2021-02-13T18:50:00Z</dcterms:created>
  <dcterms:modified xsi:type="dcterms:W3CDTF">2021-05-12T09:11:00Z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COO.2145.1000.3.4079697</vt:lpwstr>
  </property>
  <property fmtid="{D5CDD505-2E9C-101B-9397-08002B2CF9AE}" pid="152" name="FSC#FSCFOLIO@1.1001:docpropproject">
    <vt:lpwstr/>
  </property>
</Properties>
</file>