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349" w:rsidRPr="00E7292F" w:rsidRDefault="00890349" w:rsidP="00890349">
      <w:pPr>
        <w:jc w:val="center"/>
        <w:rPr>
          <w:rFonts w:ascii="Arial Narrow" w:hAnsi="Arial Narrow"/>
          <w:b/>
          <w:bCs/>
          <w:color w:val="030303"/>
          <w:sz w:val="20"/>
          <w:szCs w:val="20"/>
          <w:lang w:eastAsia="sk-SK"/>
        </w:rPr>
      </w:pPr>
      <w:bookmarkStart w:id="0" w:name="_GoBack"/>
      <w:bookmarkEnd w:id="0"/>
    </w:p>
    <w:tbl>
      <w:tblPr>
        <w:tblStyle w:val="Mriekatabuky"/>
        <w:tblpPr w:leftFromText="141" w:rightFromText="141" w:vertAnchor="text" w:horzAnchor="margin" w:tblpX="-147" w:tblpY="111"/>
        <w:tblW w:w="14255" w:type="dxa"/>
        <w:tblLook w:val="04A0" w:firstRow="1" w:lastRow="0" w:firstColumn="1" w:lastColumn="0" w:noHBand="0" w:noVBand="1"/>
      </w:tblPr>
      <w:tblGrid>
        <w:gridCol w:w="14255"/>
      </w:tblGrid>
      <w:tr w:rsidR="00890349" w:rsidRPr="000C75C2" w:rsidTr="00B95FF2">
        <w:trPr>
          <w:trHeight w:val="704"/>
        </w:trPr>
        <w:tc>
          <w:tcPr>
            <w:tcW w:w="14255" w:type="dxa"/>
            <w:tcBorders>
              <w:top w:val="single" w:sz="4" w:space="0" w:color="58002C"/>
              <w:left w:val="single" w:sz="4" w:space="0" w:color="58002C"/>
              <w:bottom w:val="single" w:sz="4" w:space="0" w:color="58002C"/>
              <w:right w:val="single" w:sz="4" w:space="0" w:color="58002C"/>
            </w:tcBorders>
            <w:shd w:val="clear" w:color="auto" w:fill="421C5E"/>
          </w:tcPr>
          <w:p w:rsidR="00890349" w:rsidRPr="000C75C2" w:rsidRDefault="00890349" w:rsidP="00B95FF2">
            <w:pPr>
              <w:jc w:val="center"/>
              <w:rPr>
                <w:rFonts w:cstheme="minorHAnsi"/>
                <w:b/>
                <w:color w:val="FFFFFF" w:themeColor="background1"/>
                <w:sz w:val="28"/>
                <w:szCs w:val="28"/>
              </w:rPr>
            </w:pPr>
            <w:r w:rsidRPr="000C75C2">
              <w:rPr>
                <w:rFonts w:cstheme="minorHAnsi"/>
                <w:b/>
                <w:color w:val="FFFFFF" w:themeColor="background1"/>
                <w:sz w:val="28"/>
                <w:szCs w:val="28"/>
              </w:rPr>
              <w:t>Príloha č. 5 k určovaniu finančných opráv za nedostatky pri obstarávaní (zadávaní zákaziek nespadajúcich pod ZVO)</w:t>
            </w:r>
          </w:p>
          <w:p w:rsidR="00890349" w:rsidRPr="000C75C2" w:rsidRDefault="00890349" w:rsidP="00B95FF2">
            <w:pPr>
              <w:jc w:val="center"/>
              <w:rPr>
                <w:rFonts w:cstheme="minorHAnsi"/>
                <w:sz w:val="28"/>
                <w:szCs w:val="28"/>
                <w:highlight w:val="yellow"/>
              </w:rPr>
            </w:pPr>
            <w:r w:rsidRPr="000C75C2">
              <w:rPr>
                <w:rFonts w:cstheme="minorHAnsi"/>
                <w:b/>
                <w:color w:val="FFFFFF" w:themeColor="background1"/>
                <w:sz w:val="28"/>
                <w:szCs w:val="28"/>
              </w:rPr>
              <w:t>v rámci POO</w:t>
            </w:r>
          </w:p>
        </w:tc>
      </w:tr>
    </w:tbl>
    <w:p w:rsidR="00890349" w:rsidRPr="00E7292F" w:rsidRDefault="00890349" w:rsidP="00890349">
      <w:pPr>
        <w:jc w:val="center"/>
        <w:rPr>
          <w:rFonts w:ascii="Arial Narrow" w:hAnsi="Arial Narrow"/>
          <w:bCs/>
          <w:sz w:val="20"/>
          <w:szCs w:val="20"/>
          <w:u w:val="single"/>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890349" w:rsidRPr="000C75C2" w:rsidTr="00B95FF2">
        <w:tc>
          <w:tcPr>
            <w:tcW w:w="675" w:type="dxa"/>
            <w:tcBorders>
              <w:bottom w:val="single" w:sz="4" w:space="0" w:color="auto"/>
            </w:tcBorders>
            <w:shd w:val="clear" w:color="auto" w:fill="9CC2E5" w:themeFill="accent1" w:themeFillTint="99"/>
            <w:vAlign w:val="center"/>
          </w:tcPr>
          <w:p w:rsidR="00890349" w:rsidRPr="000C75C2" w:rsidRDefault="00890349" w:rsidP="00B95FF2">
            <w:pPr>
              <w:jc w:val="center"/>
              <w:rPr>
                <w:rFonts w:cstheme="minorHAnsi"/>
                <w:b/>
              </w:rPr>
            </w:pPr>
            <w:r w:rsidRPr="000C75C2">
              <w:rPr>
                <w:rFonts w:cstheme="minorHAnsi"/>
                <w:b/>
              </w:rPr>
              <w:t>Č.</w:t>
            </w:r>
          </w:p>
        </w:tc>
        <w:tc>
          <w:tcPr>
            <w:tcW w:w="3720" w:type="dxa"/>
            <w:tcBorders>
              <w:bottom w:val="single" w:sz="4" w:space="0" w:color="auto"/>
            </w:tcBorders>
            <w:shd w:val="clear" w:color="auto" w:fill="9CC2E5" w:themeFill="accent1" w:themeFillTint="99"/>
            <w:vAlign w:val="center"/>
          </w:tcPr>
          <w:p w:rsidR="00890349" w:rsidRPr="000C75C2" w:rsidRDefault="00890349" w:rsidP="00B95FF2">
            <w:pPr>
              <w:jc w:val="center"/>
              <w:rPr>
                <w:rFonts w:cstheme="minorHAnsi"/>
                <w:b/>
              </w:rPr>
            </w:pPr>
            <w:r w:rsidRPr="000C75C2">
              <w:rPr>
                <w:rFonts w:cstheme="minorHAnsi"/>
                <w:b/>
              </w:rPr>
              <w:t>Názov porušenia</w:t>
            </w:r>
          </w:p>
        </w:tc>
        <w:tc>
          <w:tcPr>
            <w:tcW w:w="7087" w:type="dxa"/>
            <w:tcBorders>
              <w:bottom w:val="single" w:sz="4" w:space="0" w:color="auto"/>
            </w:tcBorders>
            <w:shd w:val="clear" w:color="auto" w:fill="9CC2E5" w:themeFill="accent1" w:themeFillTint="99"/>
            <w:vAlign w:val="center"/>
          </w:tcPr>
          <w:p w:rsidR="00890349" w:rsidRPr="000C75C2" w:rsidRDefault="00890349" w:rsidP="00B95FF2">
            <w:pPr>
              <w:jc w:val="center"/>
              <w:rPr>
                <w:rFonts w:cstheme="minorHAnsi"/>
                <w:b/>
              </w:rPr>
            </w:pPr>
            <w:r w:rsidRPr="000C75C2">
              <w:rPr>
                <w:rFonts w:cstheme="minorHAnsi"/>
                <w:b/>
              </w:rPr>
              <w:t>Popis porušenia/ príklady</w:t>
            </w:r>
          </w:p>
        </w:tc>
        <w:tc>
          <w:tcPr>
            <w:tcW w:w="2552" w:type="dxa"/>
            <w:tcBorders>
              <w:bottom w:val="single" w:sz="4" w:space="0" w:color="auto"/>
            </w:tcBorders>
            <w:shd w:val="clear" w:color="auto" w:fill="9CC2E5" w:themeFill="accent1" w:themeFillTint="99"/>
            <w:vAlign w:val="center"/>
          </w:tcPr>
          <w:p w:rsidR="00890349" w:rsidRPr="000C75C2" w:rsidRDefault="00890349" w:rsidP="00B95FF2">
            <w:pPr>
              <w:jc w:val="center"/>
              <w:rPr>
                <w:rFonts w:cstheme="minorHAnsi"/>
                <w:b/>
              </w:rPr>
            </w:pPr>
            <w:r w:rsidRPr="000C75C2">
              <w:rPr>
                <w:rFonts w:cstheme="minorHAnsi"/>
                <w:b/>
              </w:rPr>
              <w:t xml:space="preserve">Výška finančnej opravy </w:t>
            </w:r>
          </w:p>
        </w:tc>
      </w:tr>
      <w:tr w:rsidR="00890349" w:rsidRPr="000C75C2" w:rsidTr="00B95FF2">
        <w:tc>
          <w:tcPr>
            <w:tcW w:w="14034" w:type="dxa"/>
            <w:gridSpan w:val="4"/>
            <w:shd w:val="clear" w:color="auto" w:fill="BFBFBF" w:themeFill="background1" w:themeFillShade="BF"/>
            <w:vAlign w:val="center"/>
          </w:tcPr>
          <w:p w:rsidR="00890349" w:rsidRPr="000C75C2" w:rsidRDefault="00890349" w:rsidP="00B95FF2">
            <w:pPr>
              <w:jc w:val="center"/>
              <w:rPr>
                <w:rFonts w:cstheme="minorHAnsi"/>
                <w:b/>
              </w:rPr>
            </w:pPr>
            <w:r w:rsidRPr="000C75C2">
              <w:rPr>
                <w:rFonts w:cstheme="minorHAnsi"/>
                <w:b/>
              </w:rPr>
              <w:t>Vyhlásenie verejného obstarávania, špecifikácia v súťažných podkladoch</w:t>
            </w:r>
          </w:p>
        </w:tc>
      </w:tr>
      <w:tr w:rsidR="00890349" w:rsidRPr="000C75C2" w:rsidTr="00B95FF2">
        <w:trPr>
          <w:trHeight w:val="301"/>
        </w:trPr>
        <w:tc>
          <w:tcPr>
            <w:tcW w:w="675" w:type="dxa"/>
            <w:shd w:val="clear" w:color="auto" w:fill="auto"/>
            <w:vAlign w:val="center"/>
          </w:tcPr>
          <w:p w:rsidR="00890349" w:rsidRPr="000C75C2" w:rsidRDefault="00890349" w:rsidP="00B95FF2">
            <w:pPr>
              <w:jc w:val="center"/>
              <w:rPr>
                <w:rFonts w:cstheme="minorHAnsi"/>
              </w:rPr>
            </w:pPr>
            <w:r w:rsidRPr="000C75C2">
              <w:rPr>
                <w:rFonts w:cstheme="minorHAnsi"/>
              </w:rPr>
              <w:t>1.</w:t>
            </w:r>
          </w:p>
        </w:tc>
        <w:tc>
          <w:tcPr>
            <w:tcW w:w="3720" w:type="dxa"/>
            <w:shd w:val="clear" w:color="auto" w:fill="auto"/>
          </w:tcPr>
          <w:p w:rsidR="00890349" w:rsidRPr="000C75C2" w:rsidRDefault="00890349" w:rsidP="00B95FF2">
            <w:pPr>
              <w:rPr>
                <w:rFonts w:cstheme="minorHAnsi"/>
                <w:b/>
                <w:bCs/>
              </w:rPr>
            </w:pPr>
            <w:r w:rsidRPr="000C75C2">
              <w:rPr>
                <w:rFonts w:cstheme="minorHAnsi"/>
                <w:b/>
                <w:bCs/>
              </w:rPr>
              <w:t>Nezaslanie výzvy minimálne dvom potenciálnym dodávateľom</w:t>
            </w:r>
          </w:p>
          <w:p w:rsidR="00890349" w:rsidRPr="000C75C2" w:rsidRDefault="00890349" w:rsidP="00B95FF2">
            <w:pPr>
              <w:rPr>
                <w:rFonts w:cstheme="minorHAnsi"/>
              </w:rPr>
            </w:pPr>
            <w:r w:rsidRPr="000C75C2">
              <w:rPr>
                <w:rFonts w:cstheme="minorHAnsi"/>
              </w:rPr>
              <w:t>(nevzťahuje sa na prípad jedinečnosti zákazky a na prípad vlastného interného postupu obstarávania v súlade s pravidlami Príručky k procesu VO/obstarávania pre projekty financované z Plánu obnovy a odolnosti SR  (ďalej len „Príručka k VO/O“)</w:t>
            </w:r>
          </w:p>
        </w:tc>
        <w:tc>
          <w:tcPr>
            <w:tcW w:w="7087" w:type="dxa"/>
            <w:shd w:val="clear" w:color="auto" w:fill="auto"/>
          </w:tcPr>
          <w:p w:rsidR="00890349" w:rsidRPr="000C75C2" w:rsidRDefault="00890349" w:rsidP="00B95FF2">
            <w:pPr>
              <w:rPr>
                <w:rFonts w:cstheme="minorHAnsi"/>
              </w:rPr>
            </w:pPr>
            <w:r w:rsidRPr="000C75C2">
              <w:rPr>
                <w:rFonts w:cstheme="minorHAnsi"/>
              </w:rPr>
              <w:t>Obstarávateľ</w:t>
            </w:r>
            <w:r w:rsidRPr="000C75C2">
              <w:rPr>
                <w:rFonts w:cstheme="minorHAnsi"/>
                <w:vertAlign w:val="superscript"/>
              </w:rPr>
              <w:footnoteReference w:id="1"/>
            </w:r>
            <w:r w:rsidRPr="000C75C2">
              <w:rPr>
                <w:rFonts w:cstheme="minorHAnsi"/>
              </w:rPr>
              <w:t xml:space="preserve"> v rámci prieskumu trhu  nezaslal výzvu na predkladanie ponúk minimálne dvom potenciálnym dodávateľom. V prípade internetového prieskumu neidentifikoval minimálne dvoch potenciálnych dodávateľov cez webové rozhranie. </w:t>
            </w:r>
          </w:p>
          <w:p w:rsidR="00890349" w:rsidRPr="000C75C2" w:rsidRDefault="00890349" w:rsidP="00B95FF2">
            <w:pPr>
              <w:rPr>
                <w:rFonts w:cstheme="minorHAnsi"/>
              </w:rPr>
            </w:pPr>
            <w:r w:rsidRPr="000C75C2">
              <w:rPr>
                <w:rFonts w:cstheme="minorHAnsi"/>
              </w:rPr>
              <w:t xml:space="preserve">Príklad: Prijímateľ zrealizoval prieskum trhu zaslaním výzvy na predkladanie ponúk len jednému potenciálnemu dodávateľovi, pričom toto zúženie nebolo preukázané skutočnosťou, že porovnateľný predmet zákazky nedodáva/neposkytuje aj iný hospodársky subjekt.  </w:t>
            </w:r>
          </w:p>
          <w:p w:rsidR="00890349" w:rsidRPr="000C75C2" w:rsidRDefault="00890349" w:rsidP="00B95FF2">
            <w:pPr>
              <w:rPr>
                <w:rFonts w:cstheme="minorHAnsi"/>
              </w:rPr>
            </w:pPr>
            <w:r w:rsidRPr="000C75C2">
              <w:rPr>
                <w:rFonts w:cstheme="minorHAnsi"/>
              </w:rPr>
              <w:t>Príklad: Prijímateľ nepredložil dôkaz oslovenia minimálne dvoch potenciálnych dodávateľov v rámci výzvy na predkladanie ponúk, resp. v prípade  internetového prieskumu nepredložil dôkaz identifikovania  minimálne dvoch potenciálnych dodávateľov cez webové rozhranie.</w:t>
            </w:r>
          </w:p>
        </w:tc>
        <w:tc>
          <w:tcPr>
            <w:tcW w:w="2552" w:type="dxa"/>
            <w:shd w:val="clear" w:color="auto" w:fill="auto"/>
          </w:tcPr>
          <w:p w:rsidR="00890349" w:rsidRPr="000C75C2" w:rsidRDefault="00890349" w:rsidP="00B95FF2">
            <w:pPr>
              <w:rPr>
                <w:rFonts w:cstheme="minorHAnsi"/>
              </w:rPr>
            </w:pPr>
            <w:r w:rsidRPr="000C75C2">
              <w:rPr>
                <w:rFonts w:cstheme="minorHAnsi"/>
              </w:rPr>
              <w:t>25 %</w:t>
            </w:r>
          </w:p>
          <w:p w:rsidR="00890349" w:rsidRPr="000C75C2" w:rsidRDefault="00890349" w:rsidP="00B95FF2">
            <w:pPr>
              <w:rPr>
                <w:rFonts w:cstheme="minorHAnsi"/>
              </w:rPr>
            </w:pPr>
          </w:p>
        </w:tc>
      </w:tr>
      <w:tr w:rsidR="00890349" w:rsidRPr="000C75C2" w:rsidTr="00B95FF2">
        <w:trPr>
          <w:trHeight w:val="2551"/>
        </w:trPr>
        <w:tc>
          <w:tcPr>
            <w:tcW w:w="675" w:type="dxa"/>
            <w:shd w:val="clear" w:color="auto" w:fill="auto"/>
            <w:vAlign w:val="center"/>
          </w:tcPr>
          <w:p w:rsidR="00890349" w:rsidRPr="000C75C2" w:rsidRDefault="00890349" w:rsidP="00B95FF2">
            <w:pPr>
              <w:jc w:val="center"/>
              <w:rPr>
                <w:rFonts w:cstheme="minorHAnsi"/>
              </w:rPr>
            </w:pPr>
            <w:r w:rsidRPr="000C75C2">
              <w:rPr>
                <w:rFonts w:cstheme="minorHAnsi"/>
              </w:rPr>
              <w:lastRenderedPageBreak/>
              <w:t>2.</w:t>
            </w:r>
          </w:p>
        </w:tc>
        <w:tc>
          <w:tcPr>
            <w:tcW w:w="3720" w:type="dxa"/>
            <w:shd w:val="clear" w:color="auto" w:fill="auto"/>
          </w:tcPr>
          <w:p w:rsidR="00890349" w:rsidRPr="000C75C2" w:rsidRDefault="00890349" w:rsidP="00B95FF2">
            <w:pPr>
              <w:rPr>
                <w:rFonts w:cstheme="minorHAnsi"/>
                <w:b/>
                <w:bCs/>
              </w:rPr>
            </w:pPr>
            <w:r w:rsidRPr="000C75C2">
              <w:rPr>
                <w:rFonts w:cstheme="minorHAnsi"/>
                <w:b/>
                <w:bCs/>
              </w:rPr>
              <w:t>Výber dodávateľa bez aplikovania prieskumu trhu podľa pravidiel Príručky k VO/O</w:t>
            </w:r>
          </w:p>
        </w:tc>
        <w:tc>
          <w:tcPr>
            <w:tcW w:w="7087" w:type="dxa"/>
            <w:shd w:val="clear" w:color="auto" w:fill="auto"/>
          </w:tcPr>
          <w:p w:rsidR="00890349" w:rsidRPr="000C75C2" w:rsidRDefault="00890349" w:rsidP="00B95FF2">
            <w:pPr>
              <w:rPr>
                <w:rFonts w:cstheme="minorHAnsi"/>
              </w:rPr>
            </w:pPr>
            <w:r w:rsidRPr="000C75C2">
              <w:rPr>
                <w:rFonts w:cstheme="minorHAnsi"/>
              </w:rPr>
              <w:t xml:space="preserve">Výber dodávateľa prebehol bez realizácie prieskumu trhu zaslaním výzvy minimálne dvom potenciálnym dodávateľom, resp. identifikovaním dvoch dodávateľov cez webové rozhranie. </w:t>
            </w:r>
          </w:p>
          <w:p w:rsidR="00890349" w:rsidRPr="000C75C2" w:rsidRDefault="00890349" w:rsidP="00B95FF2">
            <w:pPr>
              <w:rPr>
                <w:rFonts w:cstheme="minorHAnsi"/>
              </w:rPr>
            </w:pPr>
            <w:r w:rsidRPr="000C75C2">
              <w:rPr>
                <w:rFonts w:cstheme="minorHAnsi"/>
              </w:rPr>
              <w:t xml:space="preserve">Príklad: Obstarávateľ zadal zákazku priamo vybranému dodávateľovi bez realizácie prieskumu trhu, pričom toto priame zadanie nebolo zdôvodnené napr. jedinečnosťou predmetu zákazky.  </w:t>
            </w:r>
          </w:p>
          <w:p w:rsidR="00890349" w:rsidRPr="000C75C2" w:rsidRDefault="00890349" w:rsidP="00B95FF2">
            <w:pPr>
              <w:rPr>
                <w:rFonts w:cstheme="minorHAnsi"/>
              </w:rPr>
            </w:pPr>
            <w:r w:rsidRPr="000C75C2">
              <w:rPr>
                <w:rFonts w:cstheme="minorHAnsi"/>
              </w:rPr>
              <w:t xml:space="preserve">Príklad: Obstarávateľ neaplikoval prieskumu trhu z dôvodu jedinečnosti predmetu zákazky, avšak táto jedinečnosť nebola riadne zdôvodnená a preukázaná. </w:t>
            </w:r>
          </w:p>
        </w:tc>
        <w:tc>
          <w:tcPr>
            <w:tcW w:w="2552" w:type="dxa"/>
            <w:shd w:val="clear" w:color="auto" w:fill="auto"/>
          </w:tcPr>
          <w:p w:rsidR="00890349" w:rsidRPr="000C75C2" w:rsidRDefault="00890349" w:rsidP="00B95FF2">
            <w:pPr>
              <w:rPr>
                <w:rFonts w:cstheme="minorHAnsi"/>
              </w:rPr>
            </w:pPr>
            <w:r w:rsidRPr="000C75C2">
              <w:rPr>
                <w:rFonts w:cstheme="minorHAnsi"/>
              </w:rPr>
              <w:t>25 %</w:t>
            </w:r>
          </w:p>
          <w:p w:rsidR="00890349" w:rsidRPr="000C75C2" w:rsidRDefault="00890349" w:rsidP="00B95FF2">
            <w:pPr>
              <w:rPr>
                <w:rFonts w:cstheme="minorHAnsi"/>
              </w:rPr>
            </w:pPr>
          </w:p>
        </w:tc>
      </w:tr>
      <w:tr w:rsidR="00890349" w:rsidRPr="000C75C2" w:rsidTr="00B95FF2">
        <w:tc>
          <w:tcPr>
            <w:tcW w:w="675" w:type="dxa"/>
            <w:shd w:val="clear" w:color="auto" w:fill="auto"/>
            <w:vAlign w:val="center"/>
          </w:tcPr>
          <w:p w:rsidR="00890349" w:rsidRPr="000C75C2" w:rsidRDefault="00890349" w:rsidP="00B95FF2">
            <w:pPr>
              <w:jc w:val="center"/>
              <w:rPr>
                <w:rFonts w:cstheme="minorHAnsi"/>
              </w:rPr>
            </w:pPr>
            <w:r w:rsidRPr="000C75C2">
              <w:rPr>
                <w:rFonts w:cstheme="minorHAnsi"/>
              </w:rPr>
              <w:t>3</w:t>
            </w:r>
          </w:p>
        </w:tc>
        <w:tc>
          <w:tcPr>
            <w:tcW w:w="3720" w:type="dxa"/>
            <w:shd w:val="clear" w:color="auto" w:fill="auto"/>
          </w:tcPr>
          <w:p w:rsidR="00890349" w:rsidRPr="000C75C2" w:rsidRDefault="00890349" w:rsidP="00B95FF2">
            <w:pPr>
              <w:rPr>
                <w:rFonts w:cstheme="minorHAnsi"/>
                <w:b/>
                <w:bCs/>
              </w:rPr>
            </w:pPr>
            <w:r w:rsidRPr="000C75C2">
              <w:rPr>
                <w:rFonts w:cstheme="minorHAnsi"/>
                <w:b/>
                <w:bCs/>
              </w:rPr>
              <w:t>Aplikovanie rokovacieho konania v rozpore s pravidlami Príručky k VO/O</w:t>
            </w:r>
          </w:p>
        </w:tc>
        <w:tc>
          <w:tcPr>
            <w:tcW w:w="7087" w:type="dxa"/>
            <w:shd w:val="clear" w:color="auto" w:fill="auto"/>
          </w:tcPr>
          <w:p w:rsidR="00890349" w:rsidRPr="000C75C2" w:rsidRDefault="00890349" w:rsidP="00B95FF2">
            <w:pPr>
              <w:rPr>
                <w:rFonts w:cstheme="minorHAnsi"/>
              </w:rPr>
            </w:pPr>
            <w:r w:rsidRPr="000C75C2">
              <w:rPr>
                <w:rFonts w:cstheme="minorHAnsi"/>
              </w:rPr>
              <w:t>V rámci prieskumu trhu nebola získaná žiadna ponuka alebo ani jedna z predložených ponúk bez vykonania podstatných zmien nespĺňa požiadavky určené prijímateľom na predmet zákazky alebo ani jeden uchádzač nespĺňa podmienky účasti, pričom následne obstarávateľ vyzval na rokovanie jedného alebo viacerých dodávateľov, avšak toto nespĺňa podmienky uvedené v Príručke k VO/O.</w:t>
            </w:r>
          </w:p>
          <w:p w:rsidR="00890349" w:rsidRPr="000C75C2" w:rsidRDefault="00890349" w:rsidP="00B95FF2">
            <w:pPr>
              <w:rPr>
                <w:rFonts w:cstheme="minorHAnsi"/>
              </w:rPr>
            </w:pPr>
            <w:r w:rsidRPr="000C75C2">
              <w:rPr>
                <w:rFonts w:cstheme="minorHAnsi"/>
              </w:rPr>
              <w:t xml:space="preserve">Príklad: Obstarávateľ v rámci prieskumu trhu nezískal žiadnu ponuku a následne vyzval vybraného dodávateľa na rokovanie, ktorého výsledkom bolo uzavretie zmluvy. V rámci predmetu zákazky však došlo k podstatným zmenám v jeho špecifikácii. </w:t>
            </w:r>
          </w:p>
        </w:tc>
        <w:tc>
          <w:tcPr>
            <w:tcW w:w="2552" w:type="dxa"/>
            <w:shd w:val="clear" w:color="auto" w:fill="auto"/>
          </w:tcPr>
          <w:p w:rsidR="00890349" w:rsidRPr="000C75C2" w:rsidRDefault="00890349" w:rsidP="00B95FF2">
            <w:pPr>
              <w:rPr>
                <w:rFonts w:cstheme="minorHAnsi"/>
              </w:rPr>
            </w:pPr>
            <w:r w:rsidRPr="000C75C2">
              <w:rPr>
                <w:rFonts w:cstheme="minorHAnsi"/>
              </w:rPr>
              <w:t>25 %</w:t>
            </w:r>
          </w:p>
          <w:p w:rsidR="00890349" w:rsidRPr="000C75C2" w:rsidRDefault="00890349" w:rsidP="00B95FF2">
            <w:pPr>
              <w:rPr>
                <w:rFonts w:cstheme="minorHAnsi"/>
              </w:rPr>
            </w:pPr>
          </w:p>
        </w:tc>
      </w:tr>
      <w:tr w:rsidR="00890349" w:rsidRPr="000C75C2" w:rsidTr="00B95FF2">
        <w:trPr>
          <w:trHeight w:val="2367"/>
        </w:trPr>
        <w:tc>
          <w:tcPr>
            <w:tcW w:w="675" w:type="dxa"/>
            <w:shd w:val="clear" w:color="auto" w:fill="auto"/>
            <w:vAlign w:val="center"/>
          </w:tcPr>
          <w:p w:rsidR="00890349" w:rsidRPr="000C75C2" w:rsidRDefault="00890349" w:rsidP="00B95FF2">
            <w:pPr>
              <w:jc w:val="center"/>
              <w:rPr>
                <w:rFonts w:cstheme="minorHAnsi"/>
              </w:rPr>
            </w:pPr>
            <w:r w:rsidRPr="000C75C2">
              <w:rPr>
                <w:rFonts w:cstheme="minorHAnsi"/>
              </w:rPr>
              <w:t>4</w:t>
            </w:r>
          </w:p>
        </w:tc>
        <w:tc>
          <w:tcPr>
            <w:tcW w:w="3720" w:type="dxa"/>
            <w:shd w:val="clear" w:color="auto" w:fill="auto"/>
          </w:tcPr>
          <w:p w:rsidR="00890349" w:rsidRPr="000C75C2" w:rsidRDefault="00890349" w:rsidP="00B95FF2">
            <w:pPr>
              <w:rPr>
                <w:rFonts w:cstheme="minorHAnsi"/>
                <w:b/>
                <w:bCs/>
              </w:rPr>
            </w:pPr>
            <w:r w:rsidRPr="000C75C2">
              <w:rPr>
                <w:rFonts w:cstheme="minorHAnsi"/>
                <w:b/>
                <w:bCs/>
              </w:rPr>
              <w:t>Podmienky výzvy v rozpore s Príručkou k VO</w:t>
            </w:r>
          </w:p>
        </w:tc>
        <w:tc>
          <w:tcPr>
            <w:tcW w:w="7087" w:type="dxa"/>
            <w:shd w:val="clear" w:color="auto" w:fill="auto"/>
          </w:tcPr>
          <w:p w:rsidR="00890349" w:rsidRPr="000C75C2" w:rsidRDefault="00890349" w:rsidP="00B95FF2">
            <w:pPr>
              <w:rPr>
                <w:rFonts w:cstheme="minorHAnsi"/>
              </w:rPr>
            </w:pPr>
            <w:r w:rsidRPr="000C75C2">
              <w:rPr>
                <w:rFonts w:cstheme="minorHAnsi"/>
              </w:rPr>
              <w:t>Výzva na prekladanie ponúk, ktorá bola zaslaná potenciálnym dodávateľom v rámci prieskumu trhu nie je vypracovaná v súlade s pravidlami určenými v Príručke k VO</w:t>
            </w:r>
          </w:p>
          <w:p w:rsidR="00890349" w:rsidRPr="000C75C2" w:rsidRDefault="00890349" w:rsidP="00B95FF2">
            <w:pPr>
              <w:rPr>
                <w:rFonts w:cstheme="minorHAnsi"/>
              </w:rPr>
            </w:pPr>
            <w:r w:rsidRPr="000C75C2">
              <w:rPr>
                <w:rFonts w:cstheme="minorHAnsi"/>
              </w:rPr>
              <w:t>Príklad: Obstarávateľ vo výzve na predkladanie ponúk neurčil platobné podmienky.</w:t>
            </w:r>
          </w:p>
          <w:p w:rsidR="00890349" w:rsidRPr="000C75C2" w:rsidRDefault="00890349" w:rsidP="00B95FF2">
            <w:pPr>
              <w:rPr>
                <w:rFonts w:cstheme="minorHAnsi"/>
              </w:rPr>
            </w:pPr>
            <w:r w:rsidRPr="000C75C2">
              <w:rPr>
                <w:rFonts w:cstheme="minorHAnsi"/>
              </w:rPr>
              <w:t xml:space="preserve">Príklad. Obstarávateľ určil vo výzve na predkladanie ponúk 6 dňovú lehotu na predkladanie ponúk, t.j. kratšiu ako určuje Príručka k VO/O. </w:t>
            </w:r>
          </w:p>
        </w:tc>
        <w:tc>
          <w:tcPr>
            <w:tcW w:w="2552" w:type="dxa"/>
            <w:shd w:val="clear" w:color="auto" w:fill="auto"/>
          </w:tcPr>
          <w:p w:rsidR="00890349" w:rsidRPr="000C75C2" w:rsidRDefault="00890349" w:rsidP="00B95FF2">
            <w:pPr>
              <w:rPr>
                <w:rFonts w:cstheme="minorHAnsi"/>
              </w:rPr>
            </w:pPr>
            <w:r w:rsidRPr="000C75C2">
              <w:rPr>
                <w:rFonts w:cstheme="minorHAnsi"/>
              </w:rPr>
              <w:t xml:space="preserve">25 % </w:t>
            </w:r>
          </w:p>
          <w:p w:rsidR="00890349" w:rsidRPr="000C75C2" w:rsidRDefault="00890349" w:rsidP="00B95FF2">
            <w:pPr>
              <w:rPr>
                <w:rFonts w:cstheme="minorHAnsi"/>
              </w:rPr>
            </w:pPr>
          </w:p>
        </w:tc>
      </w:tr>
      <w:tr w:rsidR="00890349" w:rsidRPr="000C75C2" w:rsidTr="00B95FF2">
        <w:trPr>
          <w:trHeight w:val="699"/>
        </w:trPr>
        <w:tc>
          <w:tcPr>
            <w:tcW w:w="675" w:type="dxa"/>
            <w:shd w:val="clear" w:color="auto" w:fill="auto"/>
            <w:vAlign w:val="center"/>
          </w:tcPr>
          <w:p w:rsidR="00890349" w:rsidRPr="000C75C2" w:rsidRDefault="00890349" w:rsidP="00B95FF2">
            <w:pPr>
              <w:jc w:val="center"/>
              <w:rPr>
                <w:rFonts w:cstheme="minorHAnsi"/>
              </w:rPr>
            </w:pPr>
            <w:r w:rsidRPr="000C75C2">
              <w:rPr>
                <w:rFonts w:cstheme="minorHAnsi"/>
              </w:rPr>
              <w:lastRenderedPageBreak/>
              <w:t>5</w:t>
            </w:r>
          </w:p>
        </w:tc>
        <w:tc>
          <w:tcPr>
            <w:tcW w:w="3720" w:type="dxa"/>
            <w:shd w:val="clear" w:color="auto" w:fill="auto"/>
          </w:tcPr>
          <w:p w:rsidR="00890349" w:rsidRPr="000C75C2" w:rsidRDefault="00890349" w:rsidP="00B95FF2">
            <w:pPr>
              <w:rPr>
                <w:rFonts w:cstheme="minorHAnsi"/>
                <w:b/>
                <w:bCs/>
              </w:rPr>
            </w:pPr>
            <w:r w:rsidRPr="000C75C2">
              <w:rPr>
                <w:rFonts w:cstheme="minorHAnsi"/>
                <w:b/>
                <w:bCs/>
              </w:rPr>
              <w:t xml:space="preserve">Opis predmetu zákazky v rozpore s pravidlami Príručky k VO/O </w:t>
            </w:r>
          </w:p>
        </w:tc>
        <w:tc>
          <w:tcPr>
            <w:tcW w:w="7087" w:type="dxa"/>
            <w:shd w:val="clear" w:color="auto" w:fill="auto"/>
          </w:tcPr>
          <w:p w:rsidR="00890349" w:rsidRPr="000C75C2" w:rsidRDefault="00890349" w:rsidP="00B95FF2">
            <w:pPr>
              <w:rPr>
                <w:rFonts w:cstheme="minorHAnsi"/>
              </w:rPr>
            </w:pPr>
            <w:r w:rsidRPr="000C75C2">
              <w:rPr>
                <w:rFonts w:cstheme="minorHAnsi"/>
              </w:rPr>
              <w:t>Opis predmetu zákazky v rámci jeho špecifikácie bol vo výzve na predkladanie ponúk vymedzený v rozpore s pravidlami Príručky k VO/O</w:t>
            </w:r>
          </w:p>
          <w:p w:rsidR="00890349" w:rsidRPr="000C75C2" w:rsidRDefault="00890349" w:rsidP="00B95FF2">
            <w:pPr>
              <w:rPr>
                <w:rFonts w:cstheme="minorHAnsi"/>
              </w:rPr>
            </w:pPr>
            <w:r w:rsidRPr="000C75C2">
              <w:rPr>
                <w:rFonts w:cstheme="minorHAnsi"/>
              </w:rPr>
              <w:t xml:space="preserve">Príklad: Obstarávateľ vo výzve na predkladanie ponúk neurčil predmet zákazky jednoznačne, jasne, úplne a určito, resp. výzva neobsahuje rozhodujúce informácie pre dodávateľov rozhodné pre prípravu kvalifikovanej ponuky, čo môže ovplyvniť ich rozhodnutie predložiť ponuku. Neboli určené parametre ani funkčné vlastnosti požadovaného zariadenia. </w:t>
            </w:r>
          </w:p>
          <w:p w:rsidR="00890349" w:rsidRPr="000C75C2" w:rsidRDefault="00890349" w:rsidP="00B95FF2">
            <w:pPr>
              <w:rPr>
                <w:rFonts w:cstheme="minorHAnsi"/>
              </w:rPr>
            </w:pPr>
            <w:r w:rsidRPr="000C75C2">
              <w:rPr>
                <w:rFonts w:cstheme="minorHAnsi"/>
              </w:rPr>
              <w:t xml:space="preserve">Príklad: Obstarávateľ vo výzve na predkladanie ponúk v rámci technických špecifikácií uviedol požiadavku na konkrétnu značku/typ výrobku, pričom však nepreukázal, že všetci potenciálni dodávatelia oslovení výzvou na predkladanie ponúk sú spôsobilí dodať túto konkrétnu značku/typ výrobku. </w:t>
            </w:r>
          </w:p>
        </w:tc>
        <w:tc>
          <w:tcPr>
            <w:tcW w:w="2552" w:type="dxa"/>
            <w:shd w:val="clear" w:color="auto" w:fill="auto"/>
          </w:tcPr>
          <w:p w:rsidR="00890349" w:rsidRPr="000C75C2" w:rsidRDefault="00890349" w:rsidP="00B95FF2">
            <w:pPr>
              <w:rPr>
                <w:rFonts w:cstheme="minorHAnsi"/>
              </w:rPr>
            </w:pPr>
            <w:r w:rsidRPr="000C75C2">
              <w:rPr>
                <w:rFonts w:cstheme="minorHAnsi"/>
              </w:rPr>
              <w:t xml:space="preserve">10 % </w:t>
            </w:r>
          </w:p>
          <w:p w:rsidR="00890349" w:rsidRPr="000C75C2" w:rsidRDefault="00890349" w:rsidP="00B95FF2">
            <w:pPr>
              <w:rPr>
                <w:rFonts w:cstheme="minorHAnsi"/>
              </w:rPr>
            </w:pPr>
          </w:p>
        </w:tc>
      </w:tr>
      <w:tr w:rsidR="00890349" w:rsidRPr="000C75C2" w:rsidTr="00B95FF2">
        <w:trPr>
          <w:trHeight w:val="1250"/>
        </w:trPr>
        <w:tc>
          <w:tcPr>
            <w:tcW w:w="675" w:type="dxa"/>
            <w:shd w:val="clear" w:color="auto" w:fill="auto"/>
            <w:vAlign w:val="center"/>
          </w:tcPr>
          <w:p w:rsidR="00890349" w:rsidRPr="000C75C2" w:rsidRDefault="00890349" w:rsidP="00B95FF2">
            <w:pPr>
              <w:jc w:val="center"/>
              <w:rPr>
                <w:rFonts w:cstheme="minorHAnsi"/>
              </w:rPr>
            </w:pPr>
            <w:r w:rsidRPr="000C75C2">
              <w:rPr>
                <w:rFonts w:cstheme="minorHAnsi"/>
              </w:rPr>
              <w:t>6</w:t>
            </w:r>
          </w:p>
        </w:tc>
        <w:tc>
          <w:tcPr>
            <w:tcW w:w="3720" w:type="dxa"/>
            <w:shd w:val="clear" w:color="auto" w:fill="auto"/>
          </w:tcPr>
          <w:p w:rsidR="00890349" w:rsidRPr="000C75C2" w:rsidRDefault="00890349" w:rsidP="00B95FF2">
            <w:pPr>
              <w:rPr>
                <w:rFonts w:cstheme="minorHAnsi"/>
                <w:lang w:eastAsia="cs-CZ"/>
              </w:rPr>
            </w:pPr>
            <w:r w:rsidRPr="000C75C2">
              <w:rPr>
                <w:rFonts w:cstheme="minorHAnsi"/>
                <w:b/>
                <w:bCs/>
              </w:rPr>
              <w:t xml:space="preserve">Pri realizácii prieskumu trhu neboli dodržané základné princípy obstarávania </w:t>
            </w:r>
            <w:r w:rsidRPr="000C75C2">
              <w:rPr>
                <w:rFonts w:cstheme="minorHAnsi"/>
                <w:lang w:eastAsia="cs-CZ"/>
              </w:rPr>
              <w:t>(tento typ porušenia je možné uplatniť iba v prípade, ak identifikované zistenia nie je možné ani na základe analógie a proporcionality priradiť k iným typom porušenia podľa tejto prílohy č. 5)</w:t>
            </w:r>
          </w:p>
          <w:p w:rsidR="00890349" w:rsidRPr="000C75C2" w:rsidRDefault="00890349" w:rsidP="00B95FF2">
            <w:pPr>
              <w:rPr>
                <w:rFonts w:cstheme="minorHAnsi"/>
                <w:b/>
                <w:bCs/>
              </w:rPr>
            </w:pPr>
          </w:p>
          <w:p w:rsidR="00890349" w:rsidRPr="000C75C2" w:rsidRDefault="00890349" w:rsidP="00B95FF2">
            <w:pPr>
              <w:rPr>
                <w:rFonts w:cstheme="minorHAnsi"/>
                <w:b/>
                <w:bCs/>
              </w:rPr>
            </w:pPr>
          </w:p>
        </w:tc>
        <w:tc>
          <w:tcPr>
            <w:tcW w:w="7087" w:type="dxa"/>
            <w:shd w:val="clear" w:color="auto" w:fill="auto"/>
          </w:tcPr>
          <w:p w:rsidR="00890349" w:rsidRPr="000C75C2" w:rsidRDefault="00890349" w:rsidP="00B95FF2">
            <w:pPr>
              <w:rPr>
                <w:rFonts w:cstheme="minorHAnsi"/>
              </w:rPr>
            </w:pPr>
            <w:r w:rsidRPr="000C75C2">
              <w:rPr>
                <w:rFonts w:cstheme="minorHAnsi"/>
              </w:rPr>
              <w:t>V rámci prieskumu trhu boli zistené nedostatky, ktoré poukazujú na nedodržanie princípov obstarávania uvedené v príručke a to princíp rovnakého zaobchádzania a nediskriminácie hospodárskych subjektov, transparentnosti, hospodárnosti, proporcionality, účinnosti, účelnosti a efektívnosti.</w:t>
            </w:r>
          </w:p>
          <w:p w:rsidR="00890349" w:rsidRPr="000C75C2" w:rsidRDefault="00890349" w:rsidP="00B95FF2">
            <w:pPr>
              <w:rPr>
                <w:rFonts w:cstheme="minorHAnsi"/>
              </w:rPr>
            </w:pPr>
            <w:r w:rsidRPr="000C75C2">
              <w:rPr>
                <w:rFonts w:cstheme="minorHAnsi"/>
              </w:rPr>
              <w:t xml:space="preserve">Príklad: V rámci prieskumu trhu bola predložená ponuka, ktorá bola obstarávateľom vyhodnotená ako úspešná, avšak táto ponuka nespĺňa požiadavky na predmet zákazky určené obstarávateľom vo výzve na predkladanie ponúk, čo je v rozpore s princípom rovnakého zaobchádzania a transparentnosti. </w:t>
            </w:r>
          </w:p>
          <w:p w:rsidR="00890349" w:rsidRPr="000C75C2" w:rsidRDefault="00890349" w:rsidP="00B95FF2">
            <w:pPr>
              <w:rPr>
                <w:rFonts w:cstheme="minorHAnsi"/>
              </w:rPr>
            </w:pPr>
            <w:r w:rsidRPr="000C75C2">
              <w:rPr>
                <w:rFonts w:cstheme="minorHAnsi"/>
              </w:rPr>
              <w:t xml:space="preserve">Príklad: Obstarávateľ oslovil v rámci výzvy na predkladanie ponúk aj dodávateľov, ktorí neboli oprávnení dodávať tovar v rozsahu, ktorý zodpovedá predmetu zákazky, čím bol porušený princíp transparentnosti a hospodárnosti. </w:t>
            </w:r>
          </w:p>
          <w:p w:rsidR="00890349" w:rsidRPr="000C75C2" w:rsidRDefault="00890349" w:rsidP="00B95FF2">
            <w:pPr>
              <w:rPr>
                <w:rFonts w:cstheme="minorHAnsi"/>
              </w:rPr>
            </w:pPr>
            <w:r w:rsidRPr="000C75C2">
              <w:rPr>
                <w:rFonts w:cstheme="minorHAnsi"/>
              </w:rPr>
              <w:t>Príklad: Obstarávateľ určil v rámci výzvy na predkladanie ponúk neprimerané zmluvné sankcie, ktoré mali odradzujúci účinok pre dodávateľov, čím porušil princíp nediskriminácie a proporcionality.</w:t>
            </w:r>
          </w:p>
          <w:p w:rsidR="00890349" w:rsidRPr="000C75C2" w:rsidRDefault="00890349" w:rsidP="00B95FF2">
            <w:pPr>
              <w:rPr>
                <w:rFonts w:cstheme="minorHAnsi"/>
              </w:rPr>
            </w:pPr>
            <w:r w:rsidRPr="000C75C2">
              <w:rPr>
                <w:rFonts w:cstheme="minorHAnsi"/>
              </w:rPr>
              <w:lastRenderedPageBreak/>
              <w:t xml:space="preserve">Príklad: Obstarávateľ uzavrel zmluvu s dodávateľom na základe výsledku prieskumu trhu, táto zmluva nebola uzavretá v súlade s výzvou na predkladanie ponúk, nakoľko obsahuje možnosť zálohových platieb, čo podmienky výzvy na predkladanie ponúk neumožňovali. Tým bol porušený princíp transparentnosti a rovnakého zaobchádzania.  </w:t>
            </w:r>
          </w:p>
          <w:p w:rsidR="00890349" w:rsidRPr="000C75C2" w:rsidRDefault="00890349" w:rsidP="00B95FF2">
            <w:pPr>
              <w:rPr>
                <w:rFonts w:cstheme="minorHAnsi"/>
              </w:rPr>
            </w:pPr>
            <w:r w:rsidRPr="000C75C2">
              <w:rPr>
                <w:rFonts w:cstheme="minorHAnsi"/>
              </w:rPr>
              <w:t xml:space="preserve">  </w:t>
            </w:r>
          </w:p>
        </w:tc>
        <w:tc>
          <w:tcPr>
            <w:tcW w:w="2552" w:type="dxa"/>
            <w:shd w:val="clear" w:color="auto" w:fill="auto"/>
          </w:tcPr>
          <w:p w:rsidR="00890349" w:rsidRPr="000C75C2" w:rsidRDefault="00890349" w:rsidP="00B95FF2">
            <w:pPr>
              <w:rPr>
                <w:rFonts w:cstheme="minorHAnsi"/>
              </w:rPr>
            </w:pPr>
            <w:r w:rsidRPr="000C75C2">
              <w:rPr>
                <w:rFonts w:cstheme="minorHAnsi"/>
              </w:rPr>
              <w:lastRenderedPageBreak/>
              <w:t xml:space="preserve">25 % </w:t>
            </w:r>
          </w:p>
          <w:p w:rsidR="00890349" w:rsidRPr="000C75C2" w:rsidRDefault="00890349" w:rsidP="00B95FF2">
            <w:pPr>
              <w:rPr>
                <w:rFonts w:cstheme="minorHAnsi"/>
                <w:lang w:eastAsia="cs-CZ"/>
              </w:rPr>
            </w:pPr>
            <w:r w:rsidRPr="000C75C2">
              <w:rPr>
                <w:rFonts w:cstheme="minorHAnsi"/>
                <w:lang w:eastAsia="cs-CZ"/>
              </w:rPr>
              <w:t>finančná oprava môže byť znížená na 10 % alebo            5 % v závislosti od závažnosti porušenia.</w:t>
            </w:r>
          </w:p>
          <w:p w:rsidR="00890349" w:rsidRPr="000C75C2" w:rsidRDefault="00890349" w:rsidP="00B95FF2">
            <w:pPr>
              <w:rPr>
                <w:rFonts w:cstheme="minorHAnsi"/>
              </w:rPr>
            </w:pPr>
          </w:p>
          <w:p w:rsidR="00890349" w:rsidRPr="000C75C2" w:rsidRDefault="00890349" w:rsidP="00B95FF2">
            <w:pPr>
              <w:rPr>
                <w:rFonts w:cstheme="minorHAnsi"/>
              </w:rPr>
            </w:pPr>
          </w:p>
        </w:tc>
      </w:tr>
      <w:tr w:rsidR="00890349" w:rsidRPr="000C75C2" w:rsidTr="00B95FF2">
        <w:trPr>
          <w:trHeight w:val="480"/>
        </w:trPr>
        <w:tc>
          <w:tcPr>
            <w:tcW w:w="675" w:type="dxa"/>
            <w:vMerge w:val="restart"/>
            <w:shd w:val="clear" w:color="auto" w:fill="auto"/>
            <w:vAlign w:val="center"/>
          </w:tcPr>
          <w:p w:rsidR="00890349" w:rsidRPr="000C75C2" w:rsidRDefault="00890349" w:rsidP="00B95FF2">
            <w:pPr>
              <w:jc w:val="center"/>
              <w:rPr>
                <w:rFonts w:cstheme="minorHAnsi"/>
              </w:rPr>
            </w:pPr>
            <w:r w:rsidRPr="000C75C2">
              <w:rPr>
                <w:rFonts w:cstheme="minorHAnsi"/>
              </w:rPr>
              <w:t>7</w:t>
            </w:r>
          </w:p>
        </w:tc>
        <w:tc>
          <w:tcPr>
            <w:tcW w:w="3720" w:type="dxa"/>
            <w:vMerge w:val="restart"/>
            <w:shd w:val="clear" w:color="auto" w:fill="auto"/>
          </w:tcPr>
          <w:p w:rsidR="00890349" w:rsidRPr="000C75C2" w:rsidRDefault="00890349" w:rsidP="00B95FF2">
            <w:pPr>
              <w:rPr>
                <w:rFonts w:cstheme="minorHAnsi"/>
                <w:b/>
                <w:bCs/>
              </w:rPr>
            </w:pPr>
            <w:r w:rsidRPr="000C75C2">
              <w:rPr>
                <w:rFonts w:cstheme="minorHAnsi"/>
                <w:b/>
                <w:bCs/>
              </w:rPr>
              <w:t>Nedostatky v dokumentácii k zadávaniu zákazky alebo chýbajúca dokumentácia alebo jej časť</w:t>
            </w:r>
          </w:p>
        </w:tc>
        <w:tc>
          <w:tcPr>
            <w:tcW w:w="7087" w:type="dxa"/>
            <w:shd w:val="clear" w:color="auto" w:fill="auto"/>
          </w:tcPr>
          <w:p w:rsidR="00890349" w:rsidRPr="000C75C2" w:rsidRDefault="00890349" w:rsidP="00B95FF2">
            <w:pPr>
              <w:rPr>
                <w:rFonts w:cstheme="minorHAnsi"/>
              </w:rPr>
            </w:pPr>
            <w:r w:rsidRPr="000C75C2">
              <w:rPr>
                <w:rFonts w:cstheme="minorHAnsi"/>
              </w:rPr>
              <w:t>Obstarávateľ opakovane v určenej lehote nepredložil kompletnú dokumentáciu k postupu zadávania zákazky, na základe čoho nie je možné overiť dodržiavanie pravidiel a postupov obstarávania.</w:t>
            </w:r>
          </w:p>
        </w:tc>
        <w:tc>
          <w:tcPr>
            <w:tcW w:w="2552" w:type="dxa"/>
            <w:shd w:val="clear" w:color="auto" w:fill="auto"/>
          </w:tcPr>
          <w:p w:rsidR="00890349" w:rsidRPr="000C75C2" w:rsidRDefault="00890349" w:rsidP="00B95FF2">
            <w:pPr>
              <w:rPr>
                <w:rFonts w:cstheme="minorHAnsi"/>
              </w:rPr>
            </w:pPr>
            <w:r w:rsidRPr="000C75C2">
              <w:rPr>
                <w:rFonts w:cstheme="minorHAnsi"/>
              </w:rPr>
              <w:t>100 %</w:t>
            </w:r>
          </w:p>
        </w:tc>
      </w:tr>
      <w:tr w:rsidR="00890349" w:rsidRPr="000C75C2" w:rsidTr="00B95FF2">
        <w:trPr>
          <w:trHeight w:val="516"/>
        </w:trPr>
        <w:tc>
          <w:tcPr>
            <w:tcW w:w="675" w:type="dxa"/>
            <w:vMerge/>
            <w:shd w:val="clear" w:color="auto" w:fill="auto"/>
            <w:vAlign w:val="center"/>
          </w:tcPr>
          <w:p w:rsidR="00890349" w:rsidRPr="000C75C2" w:rsidRDefault="00890349" w:rsidP="00B95FF2">
            <w:pPr>
              <w:jc w:val="center"/>
              <w:rPr>
                <w:rFonts w:cstheme="minorHAnsi"/>
              </w:rPr>
            </w:pPr>
          </w:p>
        </w:tc>
        <w:tc>
          <w:tcPr>
            <w:tcW w:w="3720" w:type="dxa"/>
            <w:vMerge/>
            <w:shd w:val="clear" w:color="auto" w:fill="auto"/>
          </w:tcPr>
          <w:p w:rsidR="00890349" w:rsidRPr="000C75C2" w:rsidRDefault="00890349" w:rsidP="00B95FF2">
            <w:pPr>
              <w:rPr>
                <w:rFonts w:cstheme="minorHAnsi"/>
                <w:b/>
                <w:bCs/>
              </w:rPr>
            </w:pPr>
          </w:p>
        </w:tc>
        <w:tc>
          <w:tcPr>
            <w:tcW w:w="7087" w:type="dxa"/>
            <w:shd w:val="clear" w:color="auto" w:fill="auto"/>
          </w:tcPr>
          <w:p w:rsidR="00890349" w:rsidRPr="000C75C2" w:rsidRDefault="00890349" w:rsidP="00B95FF2">
            <w:pPr>
              <w:rPr>
                <w:rFonts w:cstheme="minorHAnsi"/>
              </w:rPr>
            </w:pPr>
            <w:r w:rsidRPr="000C75C2">
              <w:rPr>
                <w:rFonts w:cstheme="minorHAnsi"/>
                <w:lang w:eastAsia="cs-CZ"/>
              </w:rPr>
              <w:t>Dokumentácia k postupu zadávania zákazky  je nedostatočná na posúdenie, či ponuky boli správne vyhodnotené, čo je v rozpore s princípom transparentnosti, napr. záznam z vyhodnotenia ponúk neexistuje alebo proces týkajúci sa konkrétneho prideľovania bodov pre každú ponuku je nejasný/nedostatočný z hľadiska transparentnosti alebo neexistuje.</w:t>
            </w:r>
          </w:p>
        </w:tc>
        <w:tc>
          <w:tcPr>
            <w:tcW w:w="2552" w:type="dxa"/>
            <w:shd w:val="clear" w:color="auto" w:fill="auto"/>
          </w:tcPr>
          <w:p w:rsidR="00890349" w:rsidRPr="000C75C2" w:rsidRDefault="00890349" w:rsidP="00B95FF2">
            <w:pPr>
              <w:rPr>
                <w:rFonts w:cstheme="minorHAnsi"/>
              </w:rPr>
            </w:pPr>
            <w:r w:rsidRPr="000C75C2">
              <w:rPr>
                <w:rFonts w:cstheme="minorHAnsi"/>
              </w:rPr>
              <w:t xml:space="preserve">25 % </w:t>
            </w:r>
          </w:p>
          <w:p w:rsidR="00890349" w:rsidRPr="000C75C2" w:rsidRDefault="00890349" w:rsidP="00B95FF2">
            <w:pPr>
              <w:rPr>
                <w:rFonts w:cstheme="minorHAnsi"/>
              </w:rPr>
            </w:pPr>
          </w:p>
        </w:tc>
      </w:tr>
      <w:tr w:rsidR="00890349" w:rsidRPr="000C75C2" w:rsidTr="00B95FF2">
        <w:trPr>
          <w:trHeight w:val="633"/>
        </w:trPr>
        <w:tc>
          <w:tcPr>
            <w:tcW w:w="675" w:type="dxa"/>
            <w:shd w:val="clear" w:color="auto" w:fill="auto"/>
          </w:tcPr>
          <w:p w:rsidR="00890349" w:rsidRPr="000C75C2" w:rsidRDefault="00890349" w:rsidP="00B95FF2">
            <w:pPr>
              <w:jc w:val="center"/>
              <w:rPr>
                <w:rFonts w:cstheme="minorHAnsi"/>
              </w:rPr>
            </w:pPr>
          </w:p>
          <w:p w:rsidR="00890349" w:rsidRPr="000C75C2" w:rsidRDefault="00890349" w:rsidP="00B95FF2">
            <w:pPr>
              <w:jc w:val="center"/>
              <w:rPr>
                <w:rFonts w:cstheme="minorHAnsi"/>
              </w:rPr>
            </w:pPr>
          </w:p>
          <w:p w:rsidR="00890349" w:rsidRPr="000C75C2" w:rsidRDefault="00890349" w:rsidP="00B95FF2">
            <w:pPr>
              <w:jc w:val="center"/>
              <w:rPr>
                <w:rFonts w:cstheme="minorHAnsi"/>
              </w:rPr>
            </w:pPr>
          </w:p>
          <w:p w:rsidR="00890349" w:rsidRPr="000C75C2" w:rsidRDefault="00890349" w:rsidP="00B95FF2">
            <w:pPr>
              <w:jc w:val="center"/>
              <w:rPr>
                <w:rFonts w:cstheme="minorHAnsi"/>
              </w:rPr>
            </w:pPr>
          </w:p>
          <w:p w:rsidR="00890349" w:rsidRPr="000C75C2" w:rsidRDefault="00890349" w:rsidP="00B95FF2">
            <w:pPr>
              <w:jc w:val="center"/>
              <w:rPr>
                <w:rFonts w:cstheme="minorHAnsi"/>
              </w:rPr>
            </w:pPr>
            <w:r w:rsidRPr="000C75C2">
              <w:rPr>
                <w:rFonts w:cstheme="minorHAnsi"/>
              </w:rPr>
              <w:t>8</w:t>
            </w:r>
          </w:p>
        </w:tc>
        <w:tc>
          <w:tcPr>
            <w:tcW w:w="3720" w:type="dxa"/>
            <w:shd w:val="clear" w:color="auto" w:fill="auto"/>
          </w:tcPr>
          <w:p w:rsidR="00890349" w:rsidRPr="000C75C2" w:rsidRDefault="00890349" w:rsidP="00B95FF2">
            <w:pPr>
              <w:rPr>
                <w:rFonts w:cstheme="minorHAnsi"/>
                <w:b/>
                <w:bCs/>
              </w:rPr>
            </w:pPr>
            <w:r w:rsidRPr="000C75C2">
              <w:rPr>
                <w:rFonts w:cstheme="minorHAnsi"/>
                <w:b/>
                <w:bCs/>
              </w:rPr>
              <w:t>Identifikovaný konflikt záujmov v rámci obstarávania</w:t>
            </w:r>
          </w:p>
        </w:tc>
        <w:tc>
          <w:tcPr>
            <w:tcW w:w="7087" w:type="dxa"/>
            <w:shd w:val="clear" w:color="auto" w:fill="auto"/>
          </w:tcPr>
          <w:p w:rsidR="00890349" w:rsidRPr="000C75C2" w:rsidRDefault="00890349" w:rsidP="00B95FF2">
            <w:pPr>
              <w:rPr>
                <w:rFonts w:cstheme="minorHAnsi"/>
              </w:rPr>
            </w:pPr>
            <w:r w:rsidRPr="000C75C2">
              <w:rPr>
                <w:rFonts w:cstheme="minorHAnsi"/>
              </w:rPr>
              <w:t>V rámci obstarávania bol identifikovaný konflikt záujmov, ktorý spĺňa definičné znaky konfliktu záujmov a v rámci ktorého identifikované prepojenie môže obmedziť hospodársku súťaž alebo porušiť princíp transparentnosti a princíp rovnakého zaobchádzania a v rámci ktorého neboli prijaté primerané opatrenia a vykonaná náprava.</w:t>
            </w:r>
          </w:p>
          <w:p w:rsidR="00890349" w:rsidRPr="000C75C2" w:rsidRDefault="00890349" w:rsidP="00B95FF2">
            <w:pPr>
              <w:rPr>
                <w:rFonts w:cstheme="minorHAnsi"/>
              </w:rPr>
            </w:pPr>
            <w:r w:rsidRPr="000C75C2">
              <w:rPr>
                <w:rFonts w:cstheme="minorHAnsi"/>
              </w:rPr>
              <w:t>Príklad: Štatutárny zástupca obstarávateľa je súčasne štatutárnym zástupcom dodávateľa, ktorý predložil ponuku a bol vyhodnotený ako úspešný.</w:t>
            </w:r>
          </w:p>
          <w:p w:rsidR="00890349" w:rsidRPr="000C75C2" w:rsidDel="005A6F58" w:rsidRDefault="00890349" w:rsidP="00B95FF2">
            <w:pPr>
              <w:rPr>
                <w:rFonts w:cstheme="minorHAnsi"/>
              </w:rPr>
            </w:pPr>
            <w:r w:rsidRPr="000C75C2">
              <w:rPr>
                <w:rFonts w:cstheme="minorHAnsi"/>
              </w:rPr>
              <w:t xml:space="preserve">Príklad: Štatutárny zástupca dodávateľa, ktorý bol vyhodnotený ako úspešný je brat štatutárneho zástupcu obstarávateľa. </w:t>
            </w:r>
          </w:p>
        </w:tc>
        <w:tc>
          <w:tcPr>
            <w:tcW w:w="2552" w:type="dxa"/>
            <w:shd w:val="clear" w:color="auto" w:fill="auto"/>
          </w:tcPr>
          <w:p w:rsidR="00890349" w:rsidRPr="000C75C2" w:rsidRDefault="00890349" w:rsidP="00B95FF2">
            <w:pPr>
              <w:rPr>
                <w:rFonts w:cstheme="minorHAnsi"/>
              </w:rPr>
            </w:pPr>
            <w:r w:rsidRPr="000C75C2">
              <w:rPr>
                <w:rFonts w:cstheme="minorHAnsi"/>
              </w:rPr>
              <w:t>100 %</w:t>
            </w:r>
          </w:p>
          <w:p w:rsidR="00890349" w:rsidRPr="000C75C2" w:rsidRDefault="00890349" w:rsidP="00B95FF2">
            <w:pPr>
              <w:rPr>
                <w:rFonts w:cstheme="minorHAnsi"/>
              </w:rPr>
            </w:pPr>
          </w:p>
          <w:p w:rsidR="00890349" w:rsidRPr="000C75C2" w:rsidRDefault="00890349" w:rsidP="00B95FF2">
            <w:pPr>
              <w:rPr>
                <w:rFonts w:cstheme="minorHAnsi"/>
              </w:rPr>
            </w:pPr>
          </w:p>
        </w:tc>
      </w:tr>
      <w:tr w:rsidR="00890349" w:rsidRPr="000C75C2" w:rsidTr="00B95FF2">
        <w:trPr>
          <w:trHeight w:val="1534"/>
        </w:trPr>
        <w:tc>
          <w:tcPr>
            <w:tcW w:w="675" w:type="dxa"/>
            <w:shd w:val="clear" w:color="auto" w:fill="auto"/>
          </w:tcPr>
          <w:p w:rsidR="00890349" w:rsidRPr="000C75C2" w:rsidRDefault="00890349" w:rsidP="00B95FF2">
            <w:pPr>
              <w:jc w:val="center"/>
              <w:rPr>
                <w:rFonts w:cstheme="minorHAnsi"/>
              </w:rPr>
            </w:pPr>
            <w:r w:rsidRPr="000C75C2">
              <w:rPr>
                <w:rFonts w:cstheme="minorHAnsi"/>
              </w:rPr>
              <w:lastRenderedPageBreak/>
              <w:t>9</w:t>
            </w:r>
          </w:p>
        </w:tc>
        <w:tc>
          <w:tcPr>
            <w:tcW w:w="3720" w:type="dxa"/>
            <w:shd w:val="clear" w:color="auto" w:fill="auto"/>
          </w:tcPr>
          <w:p w:rsidR="00890349" w:rsidRPr="000C75C2" w:rsidRDefault="00890349" w:rsidP="00B95FF2">
            <w:pPr>
              <w:rPr>
                <w:rFonts w:cstheme="minorHAnsi"/>
                <w:b/>
                <w:bCs/>
              </w:rPr>
            </w:pPr>
            <w:r w:rsidRPr="000C75C2">
              <w:rPr>
                <w:rFonts w:cstheme="minorHAnsi"/>
                <w:b/>
                <w:lang w:eastAsia="cs-CZ"/>
              </w:rPr>
              <w:t>Zmena plnenia zmluvného vzťahu, ktorá nie je v súlade so základnými princípmi obstarávania</w:t>
            </w:r>
          </w:p>
        </w:tc>
        <w:tc>
          <w:tcPr>
            <w:tcW w:w="7087" w:type="dxa"/>
            <w:shd w:val="clear" w:color="auto" w:fill="auto"/>
          </w:tcPr>
          <w:p w:rsidR="00890349" w:rsidRPr="000C75C2" w:rsidRDefault="00890349" w:rsidP="00B95FF2">
            <w:pPr>
              <w:rPr>
                <w:rFonts w:cstheme="minorHAnsi"/>
                <w:lang w:eastAsia="cs-CZ"/>
              </w:rPr>
            </w:pPr>
            <w:r w:rsidRPr="000C75C2">
              <w:rPr>
                <w:rFonts w:cstheme="minorHAnsi"/>
                <w:lang w:eastAsia="cs-CZ"/>
              </w:rPr>
              <w:t>Pri zmene zmluvného vzťahu neboli dodržané základné princípy, ktorými sú:</w:t>
            </w:r>
          </w:p>
          <w:p w:rsidR="00890349" w:rsidRPr="000C75C2" w:rsidRDefault="00890349" w:rsidP="00890349">
            <w:pPr>
              <w:pStyle w:val="Odsekzoznamu"/>
              <w:numPr>
                <w:ilvl w:val="0"/>
                <w:numId w:val="8"/>
              </w:numPr>
              <w:spacing w:before="120" w:after="120" w:line="240" w:lineRule="auto"/>
              <w:ind w:left="357" w:hanging="357"/>
              <w:rPr>
                <w:rFonts w:cstheme="minorHAnsi"/>
              </w:rPr>
            </w:pPr>
            <w:r w:rsidRPr="000C75C2">
              <w:rPr>
                <w:rFonts w:cstheme="minorHAnsi"/>
              </w:rPr>
              <w:t>rovnaké zaobchádzanie a nediskriminácia hospodárskych subjektov,</w:t>
            </w:r>
          </w:p>
          <w:p w:rsidR="00890349" w:rsidRPr="000C75C2" w:rsidRDefault="00890349" w:rsidP="00890349">
            <w:pPr>
              <w:pStyle w:val="Odsekzoznamu"/>
              <w:numPr>
                <w:ilvl w:val="0"/>
                <w:numId w:val="8"/>
              </w:numPr>
              <w:spacing w:before="120" w:after="120" w:line="240" w:lineRule="auto"/>
              <w:ind w:left="357" w:hanging="357"/>
              <w:rPr>
                <w:rFonts w:cstheme="minorHAnsi"/>
              </w:rPr>
            </w:pPr>
            <w:r w:rsidRPr="000C75C2">
              <w:rPr>
                <w:rFonts w:cstheme="minorHAnsi"/>
              </w:rPr>
              <w:t xml:space="preserve">transparentnosť, </w:t>
            </w:r>
          </w:p>
          <w:p w:rsidR="00890349" w:rsidRPr="000C75C2" w:rsidRDefault="00890349" w:rsidP="00890349">
            <w:pPr>
              <w:pStyle w:val="Odsekzoznamu"/>
              <w:numPr>
                <w:ilvl w:val="0"/>
                <w:numId w:val="8"/>
              </w:numPr>
              <w:spacing w:before="120" w:after="120" w:line="240" w:lineRule="auto"/>
              <w:ind w:left="357" w:hanging="357"/>
              <w:rPr>
                <w:rFonts w:cstheme="minorHAnsi"/>
                <w:lang w:eastAsia="cs-CZ"/>
              </w:rPr>
            </w:pPr>
            <w:r w:rsidRPr="000C75C2">
              <w:rPr>
                <w:rFonts w:cstheme="minorHAnsi"/>
              </w:rPr>
              <w:t>hospodárnosť, proporcionalitu, účinnosť, účelnosť a efektívnosť.</w:t>
            </w:r>
          </w:p>
        </w:tc>
        <w:tc>
          <w:tcPr>
            <w:tcW w:w="2552" w:type="dxa"/>
            <w:shd w:val="clear" w:color="auto" w:fill="auto"/>
          </w:tcPr>
          <w:p w:rsidR="00890349" w:rsidRPr="000C75C2" w:rsidRDefault="00890349" w:rsidP="00B95FF2">
            <w:pPr>
              <w:rPr>
                <w:rFonts w:cstheme="minorHAnsi"/>
                <w:lang w:eastAsia="cs-CZ"/>
              </w:rPr>
            </w:pPr>
            <w:r w:rsidRPr="000C75C2">
              <w:rPr>
                <w:rFonts w:cstheme="minorHAnsi"/>
                <w:lang w:eastAsia="cs-CZ"/>
              </w:rPr>
              <w:t>25 % z ceny plnenia a 25 % z hodnoty dodatočných výdavkov vychádzajúcich zo zmien plnenia</w:t>
            </w:r>
          </w:p>
        </w:tc>
      </w:tr>
    </w:tbl>
    <w:p w:rsidR="00890349" w:rsidRDefault="00890349" w:rsidP="00890349">
      <w:pPr>
        <w:rPr>
          <w:rFonts w:ascii="Arial Narrow" w:hAnsi="Arial Narrow"/>
          <w:sz w:val="20"/>
          <w:szCs w:val="20"/>
        </w:rPr>
      </w:pPr>
    </w:p>
    <w:p w:rsidR="00890349" w:rsidRDefault="00890349" w:rsidP="00890349">
      <w:pPr>
        <w:jc w:val="center"/>
        <w:rPr>
          <w:rFonts w:ascii="Arial Narrow" w:hAnsi="Arial Narrow"/>
          <w:bCs/>
          <w:sz w:val="20"/>
          <w:szCs w:val="20"/>
          <w:u w:val="single"/>
        </w:rPr>
      </w:pPr>
    </w:p>
    <w:p w:rsidR="00890349" w:rsidRPr="00357AA5" w:rsidRDefault="00890349" w:rsidP="00890349">
      <w:pPr>
        <w:tabs>
          <w:tab w:val="left" w:pos="972"/>
        </w:tabs>
        <w:rPr>
          <w:rFonts w:cstheme="minorHAnsi"/>
        </w:rPr>
      </w:pPr>
    </w:p>
    <w:p w:rsidR="00E90177" w:rsidRPr="00890349" w:rsidRDefault="006A00AB" w:rsidP="00890349"/>
    <w:sectPr w:rsidR="00E90177" w:rsidRPr="00890349" w:rsidSect="008A079F">
      <w:footerReference w:type="default" r:id="rId7"/>
      <w:headerReference w:type="first" r:id="rId8"/>
      <w:footerReference w:type="first" r:id="rId9"/>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0AB" w:rsidRDefault="006A00AB" w:rsidP="00853C94">
      <w:pPr>
        <w:spacing w:after="0" w:line="240" w:lineRule="auto"/>
      </w:pPr>
      <w:r>
        <w:separator/>
      </w:r>
    </w:p>
  </w:endnote>
  <w:endnote w:type="continuationSeparator" w:id="0">
    <w:p w:rsidR="006A00AB" w:rsidRDefault="006A00AB" w:rsidP="00853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iberationSerif-Regular">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7881862"/>
      <w:docPartObj>
        <w:docPartGallery w:val="Page Numbers (Bottom of Page)"/>
        <w:docPartUnique/>
      </w:docPartObj>
    </w:sdtPr>
    <w:sdtEndPr/>
    <w:sdtContent>
      <w:p w:rsidR="00853C94" w:rsidRDefault="00853C94">
        <w:pPr>
          <w:pStyle w:val="Pta"/>
          <w:jc w:val="center"/>
        </w:pPr>
        <w:r>
          <w:fldChar w:fldCharType="begin"/>
        </w:r>
        <w:r>
          <w:instrText>PAGE   \* MERGEFORMAT</w:instrText>
        </w:r>
        <w:r>
          <w:fldChar w:fldCharType="separate"/>
        </w:r>
        <w:r w:rsidR="000B505B">
          <w:rPr>
            <w:noProof/>
          </w:rPr>
          <w:t>1</w:t>
        </w:r>
        <w:r>
          <w:fldChar w:fldCharType="end"/>
        </w:r>
      </w:p>
    </w:sdtContent>
  </w:sdt>
  <w:p w:rsidR="00853C94" w:rsidRDefault="00853C9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906972"/>
      <w:docPartObj>
        <w:docPartGallery w:val="Page Numbers (Bottom of Page)"/>
        <w:docPartUnique/>
      </w:docPartObj>
    </w:sdtPr>
    <w:sdtEndPr/>
    <w:sdtContent>
      <w:p w:rsidR="00853C94" w:rsidRDefault="00853C94">
        <w:pPr>
          <w:pStyle w:val="Pta"/>
          <w:jc w:val="center"/>
        </w:pPr>
        <w:r>
          <w:fldChar w:fldCharType="begin"/>
        </w:r>
        <w:r>
          <w:instrText>PAGE   \* MERGEFORMAT</w:instrText>
        </w:r>
        <w:r>
          <w:fldChar w:fldCharType="separate"/>
        </w:r>
        <w:r>
          <w:t>2</w:t>
        </w:r>
        <w:r>
          <w:fldChar w:fldCharType="end"/>
        </w:r>
      </w:p>
    </w:sdtContent>
  </w:sdt>
  <w:p w:rsidR="00853C94" w:rsidRDefault="00853C9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0AB" w:rsidRDefault="006A00AB" w:rsidP="00853C94">
      <w:pPr>
        <w:spacing w:after="0" w:line="240" w:lineRule="auto"/>
      </w:pPr>
      <w:r>
        <w:separator/>
      </w:r>
    </w:p>
  </w:footnote>
  <w:footnote w:type="continuationSeparator" w:id="0">
    <w:p w:rsidR="006A00AB" w:rsidRDefault="006A00AB" w:rsidP="00853C94">
      <w:pPr>
        <w:spacing w:after="0" w:line="240" w:lineRule="auto"/>
      </w:pPr>
      <w:r>
        <w:continuationSeparator/>
      </w:r>
    </w:p>
  </w:footnote>
  <w:footnote w:id="1">
    <w:p w:rsidR="00890349" w:rsidRDefault="00890349" w:rsidP="00890349">
      <w:pPr>
        <w:pStyle w:val="Textpoznmkypodiarou"/>
      </w:pPr>
      <w:r>
        <w:rPr>
          <w:rStyle w:val="Odkaznapoznmkupodiarou"/>
        </w:rPr>
        <w:footnoteRef/>
      </w:r>
      <w:r>
        <w:t xml:space="preserve"> </w:t>
      </w:r>
      <w:r w:rsidRPr="006B181B">
        <w:rPr>
          <w:sz w:val="18"/>
          <w:szCs w:val="18"/>
        </w:rPr>
        <w:t>Označenie „o</w:t>
      </w:r>
      <w:r>
        <w:rPr>
          <w:sz w:val="18"/>
          <w:szCs w:val="18"/>
        </w:rPr>
        <w:t>bstarávateľ“ sa vzťahuje na subjekty, ktoré nie sú verejnými obstarávateľmi, obstarávateľmi ani osobami podľa § 8 ods. 1 zákona č. 343/2015 Z.z. o verejnom obstarávaní a o zmene a doplnení niektorých zákonov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C94" w:rsidRDefault="00853C94">
    <w:pPr>
      <w:pStyle w:val="Hlavika"/>
    </w:pPr>
    <w:r w:rsidRPr="009D7C43">
      <w:rPr>
        <w:noProof/>
        <w:lang w:eastAsia="sk-SK"/>
      </w:rPr>
      <w:drawing>
        <wp:inline distT="0" distB="0" distL="0" distR="0" wp14:anchorId="19A0FC0A" wp14:editId="4FF1C7A6">
          <wp:extent cx="5729487" cy="463550"/>
          <wp:effectExtent l="0" t="0" r="5080" b="0"/>
          <wp:docPr id="2" name="Obrázok 2" descr="C:\Users\trojanova\Desktop\Logo P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ojanova\Desktop\Logo PO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995" cy="46593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276E9"/>
    <w:multiLevelType w:val="hybridMultilevel"/>
    <w:tmpl w:val="F716921C"/>
    <w:lvl w:ilvl="0" w:tplc="21866706">
      <w:start w:val="1"/>
      <w:numFmt w:val="lowerLetter"/>
      <w:lvlText w:val="%1)"/>
      <w:lvlJc w:val="left"/>
      <w:pPr>
        <w:ind w:left="360" w:hanging="360"/>
      </w:pPr>
      <w:rPr>
        <w:rFonts w:hint="default"/>
      </w:rPr>
    </w:lvl>
    <w:lvl w:ilvl="1" w:tplc="041B0019" w:tentative="1">
      <w:start w:val="1"/>
      <w:numFmt w:val="lowerLetter"/>
      <w:lvlText w:val="%2."/>
      <w:lvlJc w:val="left"/>
      <w:pPr>
        <w:ind w:left="360" w:hanging="360"/>
      </w:pPr>
    </w:lvl>
    <w:lvl w:ilvl="2" w:tplc="041B001B" w:tentative="1">
      <w:start w:val="1"/>
      <w:numFmt w:val="lowerRoman"/>
      <w:lvlText w:val="%3."/>
      <w:lvlJc w:val="right"/>
      <w:pPr>
        <w:ind w:left="1080" w:hanging="180"/>
      </w:pPr>
    </w:lvl>
    <w:lvl w:ilvl="3" w:tplc="041B000F" w:tentative="1">
      <w:start w:val="1"/>
      <w:numFmt w:val="decimal"/>
      <w:lvlText w:val="%4."/>
      <w:lvlJc w:val="left"/>
      <w:pPr>
        <w:ind w:left="1800" w:hanging="360"/>
      </w:pPr>
    </w:lvl>
    <w:lvl w:ilvl="4" w:tplc="041B0019" w:tentative="1">
      <w:start w:val="1"/>
      <w:numFmt w:val="lowerLetter"/>
      <w:lvlText w:val="%5."/>
      <w:lvlJc w:val="left"/>
      <w:pPr>
        <w:ind w:left="2520" w:hanging="360"/>
      </w:pPr>
    </w:lvl>
    <w:lvl w:ilvl="5" w:tplc="041B001B" w:tentative="1">
      <w:start w:val="1"/>
      <w:numFmt w:val="lowerRoman"/>
      <w:lvlText w:val="%6."/>
      <w:lvlJc w:val="right"/>
      <w:pPr>
        <w:ind w:left="3240" w:hanging="180"/>
      </w:pPr>
    </w:lvl>
    <w:lvl w:ilvl="6" w:tplc="041B000F" w:tentative="1">
      <w:start w:val="1"/>
      <w:numFmt w:val="decimal"/>
      <w:lvlText w:val="%7."/>
      <w:lvlJc w:val="left"/>
      <w:pPr>
        <w:ind w:left="3960" w:hanging="360"/>
      </w:pPr>
    </w:lvl>
    <w:lvl w:ilvl="7" w:tplc="041B0019" w:tentative="1">
      <w:start w:val="1"/>
      <w:numFmt w:val="lowerLetter"/>
      <w:lvlText w:val="%8."/>
      <w:lvlJc w:val="left"/>
      <w:pPr>
        <w:ind w:left="4680" w:hanging="360"/>
      </w:pPr>
    </w:lvl>
    <w:lvl w:ilvl="8" w:tplc="041B001B" w:tentative="1">
      <w:start w:val="1"/>
      <w:numFmt w:val="lowerRoman"/>
      <w:lvlText w:val="%9."/>
      <w:lvlJc w:val="right"/>
      <w:pPr>
        <w:ind w:left="5400" w:hanging="180"/>
      </w:pPr>
    </w:lvl>
  </w:abstractNum>
  <w:abstractNum w:abstractNumId="1" w15:restartNumberingAfterBreak="0">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41F044C5"/>
    <w:multiLevelType w:val="hybridMultilevel"/>
    <w:tmpl w:val="AAE82118"/>
    <w:lvl w:ilvl="0" w:tplc="C24ED3E6">
      <w:numFmt w:val="bullet"/>
      <w:lvlText w:val="-"/>
      <w:lvlJc w:val="left"/>
      <w:pPr>
        <w:ind w:left="360" w:hanging="360"/>
      </w:pPr>
      <w:rPr>
        <w:rFonts w:ascii="Arial Narrow" w:eastAsia="Calibri" w:hAnsi="Arial Narrow" w:cs="LiberationSerif-Regular"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4E9F6195"/>
    <w:multiLevelType w:val="hybridMultilevel"/>
    <w:tmpl w:val="813EC122"/>
    <w:lvl w:ilvl="0" w:tplc="3DF8CDE6">
      <w:start w:val="7"/>
      <w:numFmt w:val="bullet"/>
      <w:lvlText w:val="-"/>
      <w:lvlJc w:val="left"/>
      <w:pPr>
        <w:ind w:left="723" w:hanging="360"/>
      </w:pPr>
      <w:rPr>
        <w:rFonts w:ascii="Times New Roman" w:eastAsiaTheme="minorHAnsi" w:hAnsi="Times New Roman" w:cs="Times New Roman" w:hint="default"/>
      </w:rPr>
    </w:lvl>
    <w:lvl w:ilvl="1" w:tplc="041B0003" w:tentative="1">
      <w:start w:val="1"/>
      <w:numFmt w:val="bullet"/>
      <w:lvlText w:val="o"/>
      <w:lvlJc w:val="left"/>
      <w:pPr>
        <w:ind w:left="1443" w:hanging="360"/>
      </w:pPr>
      <w:rPr>
        <w:rFonts w:ascii="Courier New" w:hAnsi="Courier New" w:cs="Courier New" w:hint="default"/>
      </w:rPr>
    </w:lvl>
    <w:lvl w:ilvl="2" w:tplc="041B0005" w:tentative="1">
      <w:start w:val="1"/>
      <w:numFmt w:val="bullet"/>
      <w:lvlText w:val=""/>
      <w:lvlJc w:val="left"/>
      <w:pPr>
        <w:ind w:left="2163" w:hanging="360"/>
      </w:pPr>
      <w:rPr>
        <w:rFonts w:ascii="Wingdings" w:hAnsi="Wingdings" w:hint="default"/>
      </w:rPr>
    </w:lvl>
    <w:lvl w:ilvl="3" w:tplc="041B0001" w:tentative="1">
      <w:start w:val="1"/>
      <w:numFmt w:val="bullet"/>
      <w:lvlText w:val=""/>
      <w:lvlJc w:val="left"/>
      <w:pPr>
        <w:ind w:left="2883" w:hanging="360"/>
      </w:pPr>
      <w:rPr>
        <w:rFonts w:ascii="Symbol" w:hAnsi="Symbol" w:hint="default"/>
      </w:rPr>
    </w:lvl>
    <w:lvl w:ilvl="4" w:tplc="041B0003" w:tentative="1">
      <w:start w:val="1"/>
      <w:numFmt w:val="bullet"/>
      <w:lvlText w:val="o"/>
      <w:lvlJc w:val="left"/>
      <w:pPr>
        <w:ind w:left="3603" w:hanging="360"/>
      </w:pPr>
      <w:rPr>
        <w:rFonts w:ascii="Courier New" w:hAnsi="Courier New" w:cs="Courier New" w:hint="default"/>
      </w:rPr>
    </w:lvl>
    <w:lvl w:ilvl="5" w:tplc="041B0005" w:tentative="1">
      <w:start w:val="1"/>
      <w:numFmt w:val="bullet"/>
      <w:lvlText w:val=""/>
      <w:lvlJc w:val="left"/>
      <w:pPr>
        <w:ind w:left="4323" w:hanging="360"/>
      </w:pPr>
      <w:rPr>
        <w:rFonts w:ascii="Wingdings" w:hAnsi="Wingdings" w:hint="default"/>
      </w:rPr>
    </w:lvl>
    <w:lvl w:ilvl="6" w:tplc="041B0001" w:tentative="1">
      <w:start w:val="1"/>
      <w:numFmt w:val="bullet"/>
      <w:lvlText w:val=""/>
      <w:lvlJc w:val="left"/>
      <w:pPr>
        <w:ind w:left="5043" w:hanging="360"/>
      </w:pPr>
      <w:rPr>
        <w:rFonts w:ascii="Symbol" w:hAnsi="Symbol" w:hint="default"/>
      </w:rPr>
    </w:lvl>
    <w:lvl w:ilvl="7" w:tplc="041B0003" w:tentative="1">
      <w:start w:val="1"/>
      <w:numFmt w:val="bullet"/>
      <w:lvlText w:val="o"/>
      <w:lvlJc w:val="left"/>
      <w:pPr>
        <w:ind w:left="5763" w:hanging="360"/>
      </w:pPr>
      <w:rPr>
        <w:rFonts w:ascii="Courier New" w:hAnsi="Courier New" w:cs="Courier New" w:hint="default"/>
      </w:rPr>
    </w:lvl>
    <w:lvl w:ilvl="8" w:tplc="041B0005" w:tentative="1">
      <w:start w:val="1"/>
      <w:numFmt w:val="bullet"/>
      <w:lvlText w:val=""/>
      <w:lvlJc w:val="left"/>
      <w:pPr>
        <w:ind w:left="6483" w:hanging="360"/>
      </w:pPr>
      <w:rPr>
        <w:rFonts w:ascii="Wingdings" w:hAnsi="Wingdings" w:hint="default"/>
      </w:rPr>
    </w:lvl>
  </w:abstractNum>
  <w:abstractNum w:abstractNumId="4" w15:restartNumberingAfterBreak="0">
    <w:nsid w:val="50A74A75"/>
    <w:multiLevelType w:val="hybridMultilevel"/>
    <w:tmpl w:val="59C40650"/>
    <w:lvl w:ilvl="0" w:tplc="2FB0D5A0">
      <w:numFmt w:val="bullet"/>
      <w:lvlText w:val="-"/>
      <w:lvlJc w:val="left"/>
      <w:pPr>
        <w:ind w:left="1042" w:hanging="360"/>
      </w:pPr>
      <w:rPr>
        <w:rFonts w:ascii="Calibri" w:eastAsiaTheme="minorHAnsi" w:hAnsi="Calibri" w:cstheme="minorBidi" w:hint="default"/>
      </w:rPr>
    </w:lvl>
    <w:lvl w:ilvl="1" w:tplc="041B0003" w:tentative="1">
      <w:start w:val="1"/>
      <w:numFmt w:val="bullet"/>
      <w:lvlText w:val="o"/>
      <w:lvlJc w:val="left"/>
      <w:pPr>
        <w:ind w:left="1762" w:hanging="360"/>
      </w:pPr>
      <w:rPr>
        <w:rFonts w:ascii="Courier New" w:hAnsi="Courier New" w:cs="Courier New" w:hint="default"/>
      </w:rPr>
    </w:lvl>
    <w:lvl w:ilvl="2" w:tplc="041B0005" w:tentative="1">
      <w:start w:val="1"/>
      <w:numFmt w:val="bullet"/>
      <w:lvlText w:val=""/>
      <w:lvlJc w:val="left"/>
      <w:pPr>
        <w:ind w:left="2482" w:hanging="360"/>
      </w:pPr>
      <w:rPr>
        <w:rFonts w:ascii="Wingdings" w:hAnsi="Wingdings" w:hint="default"/>
      </w:rPr>
    </w:lvl>
    <w:lvl w:ilvl="3" w:tplc="041B0001" w:tentative="1">
      <w:start w:val="1"/>
      <w:numFmt w:val="bullet"/>
      <w:lvlText w:val=""/>
      <w:lvlJc w:val="left"/>
      <w:pPr>
        <w:ind w:left="3202" w:hanging="360"/>
      </w:pPr>
      <w:rPr>
        <w:rFonts w:ascii="Symbol" w:hAnsi="Symbol" w:hint="default"/>
      </w:rPr>
    </w:lvl>
    <w:lvl w:ilvl="4" w:tplc="041B0003" w:tentative="1">
      <w:start w:val="1"/>
      <w:numFmt w:val="bullet"/>
      <w:lvlText w:val="o"/>
      <w:lvlJc w:val="left"/>
      <w:pPr>
        <w:ind w:left="3922" w:hanging="360"/>
      </w:pPr>
      <w:rPr>
        <w:rFonts w:ascii="Courier New" w:hAnsi="Courier New" w:cs="Courier New" w:hint="default"/>
      </w:rPr>
    </w:lvl>
    <w:lvl w:ilvl="5" w:tplc="041B0005" w:tentative="1">
      <w:start w:val="1"/>
      <w:numFmt w:val="bullet"/>
      <w:lvlText w:val=""/>
      <w:lvlJc w:val="left"/>
      <w:pPr>
        <w:ind w:left="4642" w:hanging="360"/>
      </w:pPr>
      <w:rPr>
        <w:rFonts w:ascii="Wingdings" w:hAnsi="Wingdings" w:hint="default"/>
      </w:rPr>
    </w:lvl>
    <w:lvl w:ilvl="6" w:tplc="041B0001" w:tentative="1">
      <w:start w:val="1"/>
      <w:numFmt w:val="bullet"/>
      <w:lvlText w:val=""/>
      <w:lvlJc w:val="left"/>
      <w:pPr>
        <w:ind w:left="5362" w:hanging="360"/>
      </w:pPr>
      <w:rPr>
        <w:rFonts w:ascii="Symbol" w:hAnsi="Symbol" w:hint="default"/>
      </w:rPr>
    </w:lvl>
    <w:lvl w:ilvl="7" w:tplc="041B0003" w:tentative="1">
      <w:start w:val="1"/>
      <w:numFmt w:val="bullet"/>
      <w:lvlText w:val="o"/>
      <w:lvlJc w:val="left"/>
      <w:pPr>
        <w:ind w:left="6082" w:hanging="360"/>
      </w:pPr>
      <w:rPr>
        <w:rFonts w:ascii="Courier New" w:hAnsi="Courier New" w:cs="Courier New" w:hint="default"/>
      </w:rPr>
    </w:lvl>
    <w:lvl w:ilvl="8" w:tplc="041B0005" w:tentative="1">
      <w:start w:val="1"/>
      <w:numFmt w:val="bullet"/>
      <w:lvlText w:val=""/>
      <w:lvlJc w:val="left"/>
      <w:pPr>
        <w:ind w:left="6802" w:hanging="360"/>
      </w:pPr>
      <w:rPr>
        <w:rFonts w:ascii="Wingdings" w:hAnsi="Wingdings" w:hint="default"/>
      </w:rPr>
    </w:lvl>
  </w:abstractNum>
  <w:abstractNum w:abstractNumId="5" w15:restartNumberingAfterBreak="0">
    <w:nsid w:val="60D63ACA"/>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73710D86"/>
    <w:multiLevelType w:val="hybridMultilevel"/>
    <w:tmpl w:val="C306761A"/>
    <w:lvl w:ilvl="0" w:tplc="5260B54A">
      <w:start w:val="1"/>
      <w:numFmt w:val="decimal"/>
      <w:lvlText w:val="%1."/>
      <w:lvlJc w:val="left"/>
      <w:pPr>
        <w:ind w:left="360" w:hanging="360"/>
      </w:pPr>
      <w:rPr>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774568E5"/>
    <w:multiLevelType w:val="multilevel"/>
    <w:tmpl w:val="AFDE5AAE"/>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3"/>
  </w:num>
  <w:num w:numId="3">
    <w:abstractNumId w:val="1"/>
  </w:num>
  <w:num w:numId="4">
    <w:abstractNumId w:val="5"/>
  </w:num>
  <w:num w:numId="5">
    <w:abstractNumId w:val="2"/>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711"/>
    <w:rsid w:val="000B505B"/>
    <w:rsid w:val="000F5711"/>
    <w:rsid w:val="000F6CA5"/>
    <w:rsid w:val="006A00AB"/>
    <w:rsid w:val="007D2CD3"/>
    <w:rsid w:val="00853C94"/>
    <w:rsid w:val="00890349"/>
    <w:rsid w:val="00991197"/>
    <w:rsid w:val="00D46318"/>
    <w:rsid w:val="00DA3358"/>
    <w:rsid w:val="00F869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11656E-4047-43F7-A688-B6FDD1AAF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3C94"/>
    <w:pPr>
      <w:spacing w:line="252" w:lineRule="auto"/>
      <w:jc w:val="both"/>
    </w:pPr>
    <w:rPr>
      <w:rFonts w:eastAsiaTheme="minorEastAsi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ettre d'introduction,Paragrafo elenco,List Paragraph1,1st level - Bullet List Paragraph,List Paragraph,Odsek,Farebný zoznam – zvýraznenie 11,Odsek 1.,Listenabsatz"/>
    <w:basedOn w:val="Normlny"/>
    <w:link w:val="OdsekzoznamuChar"/>
    <w:uiPriority w:val="34"/>
    <w:qFormat/>
    <w:rsid w:val="00853C94"/>
    <w:pPr>
      <w:ind w:left="720"/>
      <w:contextualSpacing/>
    </w:p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qFormat/>
    <w:rsid w:val="00853C94"/>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qFormat/>
    <w:rsid w:val="00853C94"/>
    <w:rPr>
      <w:rFonts w:eastAsiaTheme="minorEastAsia"/>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853C94"/>
    <w:rPr>
      <w:vertAlign w:val="superscript"/>
    </w:rPr>
  </w:style>
  <w:style w:type="paragraph" w:styleId="Textkomentra">
    <w:name w:val="annotation text"/>
    <w:basedOn w:val="Normlny"/>
    <w:link w:val="TextkomentraChar"/>
    <w:uiPriority w:val="99"/>
    <w:unhideWhenUsed/>
    <w:rsid w:val="00853C94"/>
    <w:pPr>
      <w:spacing w:line="240" w:lineRule="auto"/>
    </w:pPr>
    <w:rPr>
      <w:sz w:val="20"/>
      <w:szCs w:val="20"/>
    </w:rPr>
  </w:style>
  <w:style w:type="character" w:customStyle="1" w:styleId="TextkomentraChar">
    <w:name w:val="Text komentára Char"/>
    <w:basedOn w:val="Predvolenpsmoodseku"/>
    <w:link w:val="Textkomentra"/>
    <w:uiPriority w:val="99"/>
    <w:rsid w:val="00853C94"/>
    <w:rPr>
      <w:rFonts w:eastAsiaTheme="minorEastAsia"/>
      <w:sz w:val="20"/>
      <w:szCs w:val="20"/>
    </w:rPr>
  </w:style>
  <w:style w:type="character" w:customStyle="1" w:styleId="OdsekzoznamuChar">
    <w:name w:val="Odsek zoznamu Char"/>
    <w:aliases w:val="body Char,Odsek zoznamu2 Char,Lettre d'introduction Char,Paragrafo elenco Char,List Paragraph1 Char,1st level - Bullet List Paragraph Char,List Paragraph Char,Odsek Char,Farebný zoznam – zvýraznenie 11 Char,Odsek 1. Char"/>
    <w:link w:val="Odsekzoznamu"/>
    <w:uiPriority w:val="34"/>
    <w:rsid w:val="00853C94"/>
    <w:rPr>
      <w:rFonts w:eastAsiaTheme="minorEastAsia"/>
    </w:rPr>
  </w:style>
  <w:style w:type="paragraph" w:styleId="Hlavika">
    <w:name w:val="header"/>
    <w:basedOn w:val="Normlny"/>
    <w:link w:val="HlavikaChar"/>
    <w:uiPriority w:val="99"/>
    <w:unhideWhenUsed/>
    <w:rsid w:val="00853C9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53C94"/>
    <w:rPr>
      <w:rFonts w:eastAsiaTheme="minorEastAsia"/>
    </w:rPr>
  </w:style>
  <w:style w:type="paragraph" w:styleId="Pta">
    <w:name w:val="footer"/>
    <w:basedOn w:val="Normlny"/>
    <w:link w:val="PtaChar"/>
    <w:uiPriority w:val="99"/>
    <w:unhideWhenUsed/>
    <w:rsid w:val="00853C94"/>
    <w:pPr>
      <w:tabs>
        <w:tab w:val="center" w:pos="4536"/>
        <w:tab w:val="right" w:pos="9072"/>
      </w:tabs>
      <w:spacing w:after="0" w:line="240" w:lineRule="auto"/>
    </w:pPr>
  </w:style>
  <w:style w:type="character" w:customStyle="1" w:styleId="PtaChar">
    <w:name w:val="Päta Char"/>
    <w:basedOn w:val="Predvolenpsmoodseku"/>
    <w:link w:val="Pta"/>
    <w:uiPriority w:val="99"/>
    <w:rsid w:val="00853C94"/>
    <w:rPr>
      <w:rFonts w:eastAsiaTheme="minorEastAsia"/>
    </w:rPr>
  </w:style>
  <w:style w:type="paragraph" w:customStyle="1" w:styleId="slovannadpisZsnH">
    <w:name w:val="Číslovaný nadpis ZsnH"/>
    <w:basedOn w:val="Pokraovaniezoznamu"/>
    <w:autoRedefine/>
    <w:rsid w:val="00853C94"/>
    <w:pPr>
      <w:tabs>
        <w:tab w:val="left" w:pos="1985"/>
      </w:tabs>
      <w:autoSpaceDE w:val="0"/>
      <w:autoSpaceDN w:val="0"/>
      <w:adjustRightInd w:val="0"/>
      <w:spacing w:before="120" w:line="240" w:lineRule="auto"/>
      <w:ind w:left="360"/>
      <w:contextualSpacing w:val="0"/>
    </w:pPr>
    <w:rPr>
      <w:rFonts w:cstheme="minorHAnsi"/>
      <w:b/>
      <w:bCs/>
      <w:sz w:val="24"/>
      <w:szCs w:val="23"/>
    </w:rPr>
  </w:style>
  <w:style w:type="paragraph" w:customStyle="1" w:styleId="Char2">
    <w:name w:val="Char2"/>
    <w:basedOn w:val="Normlny"/>
    <w:link w:val="Odkaznapoznmkupodiarou"/>
    <w:uiPriority w:val="99"/>
    <w:rsid w:val="00853C94"/>
    <w:pPr>
      <w:spacing w:line="240" w:lineRule="exact"/>
    </w:pPr>
    <w:rPr>
      <w:rFonts w:eastAsiaTheme="minorHAnsi"/>
      <w:vertAlign w:val="superscript"/>
    </w:rPr>
  </w:style>
  <w:style w:type="table" w:styleId="Mriekatabuky">
    <w:name w:val="Table Grid"/>
    <w:basedOn w:val="Normlnatabuka"/>
    <w:uiPriority w:val="59"/>
    <w:rsid w:val="00853C94"/>
    <w:pPr>
      <w:spacing w:after="0" w:line="240" w:lineRule="auto"/>
      <w:jc w:val="both"/>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kraovaniezoznamu">
    <w:name w:val="List Continue"/>
    <w:basedOn w:val="Normlny"/>
    <w:uiPriority w:val="99"/>
    <w:semiHidden/>
    <w:unhideWhenUsed/>
    <w:rsid w:val="00853C94"/>
    <w:pPr>
      <w:spacing w:after="120"/>
      <w:ind w:left="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1092</Words>
  <Characters>6225</Characters>
  <Application>Microsoft Office Word</Application>
  <DocSecurity>0</DocSecurity>
  <Lines>51</Lines>
  <Paragraphs>14</Paragraphs>
  <ScaleCrop>false</ScaleCrop>
  <Company>Ministerstvo hospodárstva Slovenskej republiky</Company>
  <LinksUpToDate>false</LinksUpToDate>
  <CharactersWithSpaces>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Kubovcikova Lenka</dc:creator>
  <cp:keywords/>
  <dc:description/>
  <cp:lastModifiedBy>Kubovcikova Lenka</cp:lastModifiedBy>
  <cp:revision>6</cp:revision>
  <dcterms:created xsi:type="dcterms:W3CDTF">2023-03-07T13:30:00Z</dcterms:created>
  <dcterms:modified xsi:type="dcterms:W3CDTF">2023-03-07T13:58:00Z</dcterms:modified>
</cp:coreProperties>
</file>