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D36D" w14:textId="74F6F01C" w:rsidR="002B5774" w:rsidRDefault="001B5369" w:rsidP="002B5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3E2">
        <w:rPr>
          <w:rFonts w:ascii="Times New Roman" w:eastAsia="Calibri" w:hAnsi="Times New Roman" w:cs="Times New Roman"/>
          <w:b/>
          <w:sz w:val="28"/>
          <w:szCs w:val="28"/>
        </w:rPr>
        <w:t>Oznámenie o začatí verejných e</w:t>
      </w:r>
      <w:r w:rsidR="002B5774" w:rsidRPr="00B313E2">
        <w:rPr>
          <w:rFonts w:ascii="Times New Roman" w:eastAsia="Calibri" w:hAnsi="Times New Roman" w:cs="Times New Roman"/>
          <w:b/>
          <w:sz w:val="28"/>
          <w:szCs w:val="28"/>
        </w:rPr>
        <w:t>x</w:t>
      </w:r>
      <w:r w:rsidRPr="00B313E2">
        <w:rPr>
          <w:rFonts w:ascii="Times New Roman" w:eastAsia="Calibri" w:hAnsi="Times New Roman" w:cs="Times New Roman"/>
          <w:b/>
          <w:sz w:val="28"/>
          <w:szCs w:val="28"/>
        </w:rPr>
        <w:t xml:space="preserve"> post konzultácií </w:t>
      </w:r>
    </w:p>
    <w:p w14:paraId="4066696B" w14:textId="77777777" w:rsidR="00E37CDB" w:rsidRPr="00B313E2" w:rsidRDefault="00E37CDB" w:rsidP="002B5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5EB91" w14:textId="648767B9" w:rsidR="002B5774" w:rsidRPr="00B313E2" w:rsidRDefault="003B03CF" w:rsidP="002B57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Národné centrum zdravotníckych informácii</w:t>
      </w:r>
      <w:r w:rsidR="005F175F">
        <w:rPr>
          <w:rFonts w:ascii="Times New Roman" w:hAnsi="Times New Roman" w:cs="Times New Roman"/>
          <w:sz w:val="24"/>
          <w:szCs w:val="24"/>
        </w:rPr>
        <w:t xml:space="preserve">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oznamuje,</w:t>
      </w:r>
      <w:r w:rsidR="00E37CDB">
        <w:rPr>
          <w:rFonts w:ascii="Times New Roman" w:eastAsia="Calibri" w:hAnsi="Times New Roman" w:cs="Times New Roman"/>
          <w:sz w:val="24"/>
          <w:szCs w:val="24"/>
        </w:rPr>
        <w:t xml:space="preserve"> že </w:t>
      </w:r>
      <w:r w:rsidR="00A82060" w:rsidRPr="00B313E2">
        <w:rPr>
          <w:rFonts w:ascii="Times New Roman" w:eastAsia="Calibri" w:hAnsi="Times New Roman" w:cs="Times New Roman"/>
          <w:sz w:val="24"/>
          <w:szCs w:val="24"/>
        </w:rPr>
        <w:t xml:space="preserve">v súlade s Jednotnou metodikou na 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posudzovanie vybraných vplyvov </w:t>
      </w:r>
      <w:r w:rsidR="00E37CDB">
        <w:rPr>
          <w:rFonts w:ascii="Times New Roman" w:eastAsia="Calibri" w:hAnsi="Times New Roman" w:cs="Times New Roman"/>
          <w:sz w:val="24"/>
          <w:szCs w:val="24"/>
        </w:rPr>
        <w:t>dňa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2F8A">
        <w:rPr>
          <w:rFonts w:ascii="Times New Roman" w:eastAsia="Calibri" w:hAnsi="Times New Roman" w:cs="Times New Roman"/>
          <w:sz w:val="24"/>
          <w:szCs w:val="24"/>
        </w:rPr>
        <w:t>13</w:t>
      </w:r>
      <w:r w:rsidR="005F175F">
        <w:rPr>
          <w:rFonts w:ascii="Times New Roman" w:eastAsia="Calibri" w:hAnsi="Times New Roman" w:cs="Times New Roman"/>
          <w:sz w:val="24"/>
          <w:szCs w:val="24"/>
        </w:rPr>
        <w:t>.</w:t>
      </w:r>
      <w:r w:rsidR="00CB2F8A">
        <w:rPr>
          <w:rFonts w:ascii="Times New Roman" w:eastAsia="Calibri" w:hAnsi="Times New Roman" w:cs="Times New Roman"/>
          <w:sz w:val="24"/>
          <w:szCs w:val="24"/>
        </w:rPr>
        <w:t>07</w:t>
      </w:r>
      <w:r w:rsidR="005F175F">
        <w:rPr>
          <w:rFonts w:ascii="Times New Roman" w:eastAsia="Calibri" w:hAnsi="Times New Roman" w:cs="Times New Roman"/>
          <w:sz w:val="24"/>
          <w:szCs w:val="24"/>
        </w:rPr>
        <w:t>.</w:t>
      </w:r>
      <w:r w:rsidR="0021531E" w:rsidRPr="0021531E">
        <w:rPr>
          <w:rFonts w:ascii="Times New Roman" w:eastAsia="Calibri" w:hAnsi="Times New Roman" w:cs="Times New Roman"/>
          <w:sz w:val="24"/>
          <w:szCs w:val="24"/>
        </w:rPr>
        <w:t>2026</w:t>
      </w:r>
      <w:r w:rsidR="00E37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začína verejné ex post konzultácie s</w:t>
      </w:r>
      <w:r w:rsidR="00C96BF8">
        <w:rPr>
          <w:rFonts w:ascii="Times New Roman" w:eastAsia="Calibri" w:hAnsi="Times New Roman" w:cs="Times New Roman"/>
          <w:sz w:val="24"/>
          <w:szCs w:val="24"/>
        </w:rPr>
        <w:t> 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podnikateľskými subjekt</w:t>
      </w:r>
      <w:r w:rsidR="00A82060">
        <w:rPr>
          <w:rFonts w:ascii="Times New Roman" w:eastAsia="Calibri" w:hAnsi="Times New Roman" w:cs="Times New Roman"/>
          <w:sz w:val="24"/>
          <w:szCs w:val="24"/>
        </w:rPr>
        <w:t>a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mi k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 systematickému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 xml:space="preserve">ex post hodnoteniu </w:t>
      </w:r>
      <w:r w:rsidR="002B5774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nasledovn</w:t>
      </w:r>
      <w:r w:rsidR="00141AAF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ej</w:t>
      </w:r>
      <w:r w:rsidR="00A82060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33BCE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regulácie</w:t>
      </w:r>
      <w:r w:rsidR="0077431E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0D6E1FDA" w14:textId="2C031C77" w:rsidR="002B5774" w:rsidRPr="00B313E2" w:rsidRDefault="002B5774" w:rsidP="002B57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 xml:space="preserve">Gestor právneho predpisu: </w:t>
      </w:r>
      <w:r w:rsidR="005F175F">
        <w:rPr>
          <w:rFonts w:ascii="Times New Roman" w:hAnsi="Times New Roman" w:cs="Times New Roman"/>
          <w:sz w:val="24"/>
          <w:szCs w:val="24"/>
        </w:rPr>
        <w:t>Ministerstvo zdravotníctva</w:t>
      </w:r>
      <w:r w:rsidR="008B17A9" w:rsidRPr="005F1BB1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3B03CF">
        <w:rPr>
          <w:rFonts w:ascii="Times New Roman" w:hAnsi="Times New Roman" w:cs="Times New Roman"/>
          <w:sz w:val="24"/>
          <w:szCs w:val="24"/>
        </w:rPr>
        <w:t>, Národné centrum zdravotníckych informácií</w:t>
      </w:r>
    </w:p>
    <w:p w14:paraId="004F60F1" w14:textId="77777777" w:rsidR="005F175F" w:rsidRDefault="00EF045F" w:rsidP="005F1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Názov právneho predpisu: </w:t>
      </w:r>
      <w:r w:rsidR="005F175F" w:rsidRPr="005F175F">
        <w:rPr>
          <w:rFonts w:ascii="Times New Roman" w:hAnsi="Times New Roman" w:cs="Times New Roman"/>
          <w:sz w:val="24"/>
          <w:szCs w:val="24"/>
        </w:rPr>
        <w:t>Zákon č. 153/2013 Z. z. o národnom zdravotníckom informačnom systéme a o zmene a doplnení niektorých zákonov v znení neskorších predpisov</w:t>
      </w:r>
    </w:p>
    <w:p w14:paraId="239CAE39" w14:textId="2AC24C3F" w:rsidR="00325220" w:rsidRPr="003E02D8" w:rsidRDefault="00325220" w:rsidP="005F1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Lokalizácia: </w:t>
      </w:r>
      <w:r w:rsidR="005F175F" w:rsidRPr="005F175F">
        <w:rPr>
          <w:rFonts w:ascii="Times New Roman" w:hAnsi="Times New Roman" w:cs="Times New Roman"/>
          <w:sz w:val="24"/>
          <w:szCs w:val="24"/>
        </w:rPr>
        <w:t>§ 5 ods. 6</w:t>
      </w:r>
      <w:r w:rsidR="00367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8FE65" w14:textId="77777777" w:rsidR="002B5774" w:rsidRPr="00B313E2" w:rsidRDefault="002B5774" w:rsidP="00325220">
      <w:pPr>
        <w:tabs>
          <w:tab w:val="center" w:pos="4536"/>
        </w:tabs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>Špecifikácia: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AE4A657" w14:textId="10D67650" w:rsidR="00074C8F" w:rsidRPr="00074C8F" w:rsidRDefault="002B5774" w:rsidP="00074C8F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 xml:space="preserve">Internetový odkaz na ex </w:t>
      </w:r>
      <w:proofErr w:type="spellStart"/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>ante</w:t>
      </w:r>
      <w:proofErr w:type="spellEnd"/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 xml:space="preserve"> štádium hodnoteného právneho predpisu:</w:t>
      </w:r>
      <w:r w:rsidR="00074C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1" w:history="1">
        <w:r w:rsidR="00074C8F" w:rsidRPr="00074C8F">
          <w:rPr>
            <w:rStyle w:val="Hypertextovprepojenie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https://www.slov-lex.sk/elegislativa/legislativne-procesy/SK/LP/2024/419</w:t>
        </w:r>
      </w:hyperlink>
    </w:p>
    <w:p w14:paraId="1B9DC6D9" w14:textId="1B3E3FB0" w:rsidR="00150F6D" w:rsidRPr="00B313E2" w:rsidRDefault="00E37CDB" w:rsidP="00074C8F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</w:pPr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>Číslo legislatívneho procesu hodnoteného právneho predpisu na portáli Slov-Lex:</w:t>
      </w:r>
      <w:r w:rsidR="0077431E" w:rsidRPr="0077431E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761E65" w:rsidRPr="00074C8F">
        <w:rPr>
          <w:rFonts w:ascii="Times New Roman" w:hAnsi="Times New Roman"/>
          <w:sz w:val="24"/>
        </w:rPr>
        <w:t>LP/2024/419</w:t>
      </w:r>
    </w:p>
    <w:p w14:paraId="1C2E1163" w14:textId="77F6B3B3" w:rsidR="00E37CDB" w:rsidRPr="001944A7" w:rsidRDefault="002B5774" w:rsidP="00E37CDB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Cs/>
          <w:sz w:val="24"/>
          <w:szCs w:val="24"/>
        </w:rPr>
        <w:t>Číslo parlamentnej tlače</w:t>
      </w:r>
      <w:r w:rsidR="001944A7">
        <w:rPr>
          <w:rFonts w:ascii="Times New Roman" w:eastAsia="Calibri" w:hAnsi="Times New Roman" w:cs="Times New Roman"/>
          <w:bCs/>
          <w:sz w:val="24"/>
          <w:szCs w:val="24"/>
        </w:rPr>
        <w:t xml:space="preserve"> hodnoteného právneho predpisu:</w:t>
      </w:r>
    </w:p>
    <w:p w14:paraId="21F80E6C" w14:textId="444E08BF" w:rsidR="001944A7" w:rsidRPr="00E37CDB" w:rsidRDefault="001944A7" w:rsidP="001944A7">
      <w:pPr>
        <w:pStyle w:val="Odsekzoznamu"/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</w:p>
    <w:p w14:paraId="5A93F955" w14:textId="2E5DD58A" w:rsidR="002B5774" w:rsidRPr="00E37CDB" w:rsidDel="001F1A30" w:rsidRDefault="002B5774" w:rsidP="00E37CDB">
      <w:pPr>
        <w:tabs>
          <w:tab w:val="center" w:pos="4536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7CDB" w:rsidDel="001F1A30">
        <w:rPr>
          <w:rFonts w:ascii="Times New Roman" w:eastAsia="Calibri" w:hAnsi="Times New Roman" w:cs="Times New Roman"/>
          <w:b/>
          <w:sz w:val="24"/>
          <w:szCs w:val="24"/>
        </w:rPr>
        <w:t>Ex post hodnotenie:</w:t>
      </w:r>
    </w:p>
    <w:p w14:paraId="79D10F76" w14:textId="13DFA100" w:rsidR="002B5774" w:rsidRPr="00B313E2" w:rsidDel="001F1A30" w:rsidRDefault="00000000" w:rsidP="00BD6E1C">
      <w:pPr>
        <w:spacing w:after="0" w:line="240" w:lineRule="auto"/>
        <w:ind w:left="2268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sdt>
        <w:sdtPr>
          <w:rPr>
            <w:rFonts w:ascii="MS Gothic" w:eastAsia="MS Gothic" w:hAnsi="MS Gothic" w:cs="Times New Roman" w:hint="eastAsia"/>
            <w:sz w:val="24"/>
            <w:szCs w:val="24"/>
          </w:rPr>
          <w:id w:val="-20354194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6BF8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3E02D8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2B5774" w:rsidRPr="00B313E2" w:rsidDel="001F1A30">
        <w:rPr>
          <w:rFonts w:ascii="Times New Roman" w:eastAsia="Calibri" w:hAnsi="Times New Roman" w:cs="Times New Roman"/>
          <w:sz w:val="24"/>
          <w:szCs w:val="24"/>
        </w:rPr>
        <w:t>regulácie/regulácií jedného právneho predpisu</w:t>
      </w:r>
    </w:p>
    <w:p w14:paraId="644B1D0C" w14:textId="26B976C5" w:rsidR="002B5774" w:rsidRPr="00B313E2" w:rsidRDefault="00000000" w:rsidP="00BD6E1C">
      <w:pPr>
        <w:tabs>
          <w:tab w:val="left" w:pos="1365"/>
          <w:tab w:val="left" w:pos="2127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 w:hint="eastAsia"/>
            <w:sz w:val="24"/>
            <w:szCs w:val="24"/>
          </w:rPr>
          <w:id w:val="-1359117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2D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E02D8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2B5774" w:rsidRPr="00B313E2" w:rsidDel="001F1A30">
        <w:rPr>
          <w:rFonts w:ascii="Times New Roman" w:eastAsia="Calibri" w:hAnsi="Times New Roman" w:cs="Times New Roman"/>
          <w:sz w:val="24"/>
          <w:szCs w:val="24"/>
        </w:rPr>
        <w:t>navzájom súvisiacich regulácií vo viacerých právnych predpisoch</w:t>
      </w:r>
    </w:p>
    <w:p w14:paraId="53348800" w14:textId="77777777" w:rsidR="00B558A3" w:rsidRDefault="00B558A3" w:rsidP="00B558A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16F0DC" w14:textId="0618BC1B" w:rsidR="00B558A3" w:rsidRPr="00ED66A0" w:rsidRDefault="00B558A3" w:rsidP="00EF045F">
      <w:pPr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 xml:space="preserve">Obdobie vykonania ex post hodnotenia (kalendárny polrok): 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>I</w:t>
      </w:r>
      <w:r w:rsidR="005F175F">
        <w:rPr>
          <w:rFonts w:ascii="Times New Roman" w:eastAsia="Calibri" w:hAnsi="Times New Roman" w:cs="Times New Roman"/>
          <w:sz w:val="24"/>
          <w:szCs w:val="24"/>
        </w:rPr>
        <w:t>I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>. 2026</w:t>
      </w:r>
    </w:p>
    <w:p w14:paraId="30A646E1" w14:textId="20B32B13" w:rsidR="002B5774" w:rsidRPr="00B313E2" w:rsidRDefault="002B5774" w:rsidP="00EF045F">
      <w:pPr>
        <w:tabs>
          <w:tab w:val="left" w:pos="2127"/>
        </w:tabs>
        <w:spacing w:before="160"/>
        <w:jc w:val="both"/>
        <w:rPr>
          <w:rStyle w:val="Hypertextovprepojenie"/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Číslo regulácie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v Registri ex post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74C8F">
        <w:rPr>
          <w:rFonts w:ascii="Times New Roman" w:eastAsia="Calibri" w:hAnsi="Times New Roman" w:cs="Times New Roman"/>
          <w:sz w:val="24"/>
          <w:szCs w:val="24"/>
        </w:rPr>
        <w:t>3</w:t>
      </w:r>
    </w:p>
    <w:p w14:paraId="47A48A0B" w14:textId="77777777" w:rsidR="00ED66A0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Dôvod zaradenia regulácie: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66A0" w:rsidRPr="001944A7">
        <w:rPr>
          <w:rFonts w:ascii="Times New Roman" w:eastAsia="Calibri" w:hAnsi="Times New Roman" w:cs="Times New Roman"/>
          <w:sz w:val="24"/>
          <w:szCs w:val="24"/>
        </w:rPr>
        <w:t>JM 10.3 a)</w:t>
      </w:r>
    </w:p>
    <w:p w14:paraId="55F23171" w14:textId="77777777" w:rsidR="00D46EE2" w:rsidRDefault="00F02B31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Stručný opis regulácie</w:t>
      </w:r>
      <w:r w:rsidR="00037E9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6EE2" w:rsidRPr="00D46EE2">
        <w:rPr>
          <w:rFonts w:ascii="Times New Roman" w:eastAsia="Calibri" w:hAnsi="Times New Roman" w:cs="Times New Roman"/>
          <w:bCs/>
          <w:sz w:val="24"/>
          <w:szCs w:val="24"/>
        </w:rPr>
        <w:t xml:space="preserve">Zmena funkcionality informačného systému v rámci funkcionalít </w:t>
      </w:r>
      <w:proofErr w:type="spellStart"/>
      <w:r w:rsidR="00D46EE2" w:rsidRPr="00D46EE2">
        <w:rPr>
          <w:rFonts w:ascii="Times New Roman" w:eastAsia="Calibri" w:hAnsi="Times New Roman" w:cs="Times New Roman"/>
          <w:bCs/>
          <w:sz w:val="24"/>
          <w:szCs w:val="24"/>
        </w:rPr>
        <w:t>eobjednanie</w:t>
      </w:r>
      <w:proofErr w:type="spellEnd"/>
    </w:p>
    <w:p w14:paraId="5A14DBE9" w14:textId="3828C775" w:rsidR="00115CA3" w:rsidRPr="00D46EE2" w:rsidRDefault="00D46EE2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5F175F">
        <w:rPr>
          <w:rFonts w:ascii="Times New Roman" w:eastAsia="Calibri" w:hAnsi="Times New Roman" w:cs="Times New Roman"/>
          <w:sz w:val="24"/>
          <w:szCs w:val="24"/>
        </w:rPr>
        <w:t xml:space="preserve">Zavedenie </w:t>
      </w:r>
      <w:r w:rsidR="009E6C5B">
        <w:rPr>
          <w:rFonts w:ascii="Times New Roman" w:eastAsia="Calibri" w:hAnsi="Times New Roman" w:cs="Times New Roman"/>
          <w:sz w:val="24"/>
          <w:szCs w:val="24"/>
        </w:rPr>
        <w:t>Národného systému na objednávanie pacienta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C0B3017" w14:textId="292EFCEB" w:rsidR="00EE19DA" w:rsidRPr="003C3758" w:rsidRDefault="00B2430C" w:rsidP="00EF045F">
      <w:pPr>
        <w:tabs>
          <w:tab w:val="left" w:pos="2127"/>
        </w:tabs>
        <w:spacing w:before="16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Znenie podnetu</w:t>
      </w:r>
      <w:r w:rsidR="00B558A3"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 z podnikateľského prostredia:</w:t>
      </w:r>
      <w:r w:rsidR="00A82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 xml:space="preserve">Regulácia zavádza </w:t>
      </w:r>
      <w:r w:rsidR="00934E3E">
        <w:rPr>
          <w:rFonts w:ascii="Times New Roman" w:eastAsia="Calibri" w:hAnsi="Times New Roman" w:cs="Times New Roman"/>
          <w:sz w:val="24"/>
          <w:szCs w:val="24"/>
        </w:rPr>
        <w:t>povinnosť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175F">
        <w:rPr>
          <w:rFonts w:ascii="Times New Roman" w:eastAsia="Calibri" w:hAnsi="Times New Roman" w:cs="Times New Roman"/>
          <w:sz w:val="24"/>
          <w:szCs w:val="24"/>
        </w:rPr>
        <w:t xml:space="preserve">poskytovateľom zdravotnej starostlivosti </w:t>
      </w:r>
      <w:r w:rsidR="00934E3E">
        <w:rPr>
          <w:rFonts w:ascii="Times New Roman" w:eastAsia="Calibri" w:hAnsi="Times New Roman" w:cs="Times New Roman"/>
          <w:sz w:val="24"/>
          <w:szCs w:val="24"/>
        </w:rPr>
        <w:t xml:space="preserve">využívať Národný systém na objednávanie pacientov v súvislosti s doplnkovými ordinačnými hodinami, </w:t>
      </w:r>
      <w:r w:rsidR="005F175F">
        <w:rPr>
          <w:rFonts w:ascii="Times New Roman" w:eastAsia="Calibri" w:hAnsi="Times New Roman" w:cs="Times New Roman"/>
          <w:sz w:val="24"/>
          <w:szCs w:val="24"/>
        </w:rPr>
        <w:t>čoho dôsledkom je, že</w:t>
      </w:r>
      <w:r w:rsidR="003C3758"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="001944A7" w:rsidRPr="001944A7">
        <w:rPr>
          <w:rFonts w:ascii="Times New Roman" w:eastAsia="Calibri" w:hAnsi="Times New Roman" w:cs="Times New Roman"/>
          <w:sz w:val="24"/>
          <w:szCs w:val="24"/>
        </w:rPr>
        <w:t xml:space="preserve"> zmysle Analýzy vplyvov na podnikateľské prostredie (LP/2024/419) predmetná regulácia zvyšuje náklady na podnikateľské prostredie. V dôsledku zmeny právnej úpravy vznikli dotknutým poskytovateľom zdravotnej starostlivosti náklady súvisiace so zmenou funkcionality ich informačného systému, ktorý má mať overenie zhody podľa zákona č. 153/2013 Z. z. národnom zdravotníckom informačnom systéme a o zmene a doplnení niektorých zákonov v znení neskorších predpisov.</w:t>
      </w:r>
      <w:r w:rsidR="003C3758">
        <w:rPr>
          <w:rFonts w:ascii="Times New Roman" w:hAnsi="Times New Roman"/>
          <w:color w:val="FF0000"/>
          <w:sz w:val="24"/>
        </w:rPr>
        <w:t xml:space="preserve"> </w:t>
      </w:r>
      <w:r w:rsidR="003C3758">
        <w:rPr>
          <w:rFonts w:ascii="Times New Roman" w:eastAsia="Calibri" w:hAnsi="Times New Roman" w:cs="Times New Roman"/>
          <w:sz w:val="24"/>
          <w:szCs w:val="24"/>
        </w:rPr>
        <w:t>P</w:t>
      </w:r>
      <w:r w:rsidR="00EE19DA" w:rsidRPr="00EE19DA">
        <w:rPr>
          <w:rFonts w:ascii="Times New Roman" w:eastAsia="Calibri" w:hAnsi="Times New Roman" w:cs="Times New Roman"/>
          <w:sz w:val="24"/>
          <w:szCs w:val="24"/>
        </w:rPr>
        <w:t>redmetná regulácia znižuje náklady na p</w:t>
      </w:r>
      <w:r w:rsidR="00EE19DA">
        <w:rPr>
          <w:rFonts w:ascii="Times New Roman" w:eastAsia="Calibri" w:hAnsi="Times New Roman" w:cs="Times New Roman"/>
          <w:sz w:val="24"/>
          <w:szCs w:val="24"/>
        </w:rPr>
        <w:t>odnikateľské prostredie.</w:t>
      </w:r>
      <w:r w:rsidR="00EE19DA" w:rsidRPr="00EE19DA">
        <w:rPr>
          <w:rFonts w:ascii="Times New Roman" w:eastAsia="Calibri" w:hAnsi="Times New Roman" w:cs="Times New Roman"/>
          <w:sz w:val="24"/>
          <w:szCs w:val="24"/>
        </w:rPr>
        <w:t xml:space="preserve"> Poskytovatelia zdravotnej starostlivosti už nemusia </w:t>
      </w:r>
      <w:r w:rsidR="00934E3E">
        <w:rPr>
          <w:rFonts w:ascii="Times New Roman" w:eastAsia="Calibri" w:hAnsi="Times New Roman" w:cs="Times New Roman"/>
          <w:sz w:val="24"/>
          <w:szCs w:val="24"/>
        </w:rPr>
        <w:t xml:space="preserve">využívať komerčné systémy na objednávanie a znášať prevádzkové náklady na notifikácie tak na doplnkové ordinačné hodiny </w:t>
      </w:r>
      <w:r w:rsidR="00934E3E">
        <w:rPr>
          <w:rFonts w:ascii="Times New Roman" w:eastAsia="Calibri" w:hAnsi="Times New Roman" w:cs="Times New Roman"/>
          <w:sz w:val="24"/>
          <w:szCs w:val="24"/>
        </w:rPr>
        <w:lastRenderedPageBreak/>
        <w:t>alebo aj na štandardné ordinačné hodiny</w:t>
      </w:r>
      <w:r w:rsidR="00EE19DA" w:rsidRPr="00EE19DA">
        <w:rPr>
          <w:rFonts w:ascii="Times New Roman" w:eastAsia="Calibri" w:hAnsi="Times New Roman" w:cs="Times New Roman"/>
          <w:sz w:val="24"/>
          <w:szCs w:val="24"/>
        </w:rPr>
        <w:t xml:space="preserve">, čím sa im znižujú náklady </w:t>
      </w:r>
      <w:r w:rsidR="00EE19DA">
        <w:rPr>
          <w:rFonts w:ascii="Times New Roman" w:eastAsia="Calibri" w:hAnsi="Times New Roman" w:cs="Times New Roman"/>
          <w:sz w:val="24"/>
          <w:szCs w:val="24"/>
        </w:rPr>
        <w:t>spojené najmä s</w:t>
      </w:r>
      <w:r w:rsidR="00934E3E">
        <w:rPr>
          <w:rFonts w:ascii="Times New Roman" w:eastAsia="Calibri" w:hAnsi="Times New Roman" w:cs="Times New Roman"/>
          <w:sz w:val="24"/>
          <w:szCs w:val="24"/>
        </w:rPr>
        <w:t> </w:t>
      </w:r>
      <w:r w:rsidR="00EE19DA">
        <w:rPr>
          <w:rFonts w:ascii="Times New Roman" w:eastAsia="Calibri" w:hAnsi="Times New Roman" w:cs="Times New Roman"/>
          <w:sz w:val="24"/>
          <w:szCs w:val="24"/>
        </w:rPr>
        <w:t>administratívou</w:t>
      </w:r>
      <w:r w:rsidR="00934E3E">
        <w:rPr>
          <w:rFonts w:ascii="Times New Roman" w:eastAsia="Calibri" w:hAnsi="Times New Roman" w:cs="Times New Roman"/>
          <w:sz w:val="24"/>
          <w:szCs w:val="24"/>
        </w:rPr>
        <w:t>.</w:t>
      </w:r>
      <w:r w:rsidR="00EE19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DA1448" w14:textId="77777777" w:rsidR="001944A7" w:rsidRDefault="001944A7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B876" w14:textId="0DEC99EF" w:rsidR="00EF045F" w:rsidRDefault="00B558A3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Predbežn</w:t>
      </w:r>
      <w:r>
        <w:rPr>
          <w:rFonts w:ascii="Times New Roman" w:eastAsia="Calibri" w:hAnsi="Times New Roman" w:cs="Times New Roman"/>
          <w:b/>
          <w:sz w:val="24"/>
          <w:szCs w:val="24"/>
        </w:rPr>
        <w:t>ý postoj gestora právneho predpisu:</w:t>
      </w:r>
      <w:r w:rsidR="007743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310FF98" w14:textId="3090FDF1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o vyhodnotení aktuálneho stavu implementácie </w:t>
      </w:r>
      <w:r w:rsidR="00BE2E44">
        <w:rPr>
          <w:rFonts w:ascii="Times New Roman" w:eastAsia="Calibri" w:hAnsi="Times New Roman" w:cs="Times New Roman"/>
          <w:sz w:val="24"/>
          <w:szCs w:val="24"/>
        </w:rPr>
        <w:t xml:space="preserve">sa </w:t>
      </w:r>
      <w:r w:rsidRPr="00136B8B">
        <w:rPr>
          <w:rFonts w:ascii="Times New Roman" w:eastAsia="Calibri" w:hAnsi="Times New Roman" w:cs="Times New Roman"/>
          <w:sz w:val="24"/>
          <w:szCs w:val="24"/>
        </w:rPr>
        <w:t>neodporúča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realizovať </w:t>
      </w:r>
      <w:r>
        <w:rPr>
          <w:rFonts w:ascii="Times New Roman" w:eastAsia="Calibri" w:hAnsi="Times New Roman" w:cs="Times New Roman"/>
          <w:sz w:val="24"/>
          <w:szCs w:val="24"/>
        </w:rPr>
        <w:t>zmeny v predmetnej právnej regulácii</w:t>
      </w:r>
      <w:r w:rsidR="00515113">
        <w:rPr>
          <w:rFonts w:ascii="Times New Roman" w:eastAsia="Calibri" w:hAnsi="Times New Roman" w:cs="Times New Roman"/>
          <w:sz w:val="24"/>
          <w:szCs w:val="24"/>
        </w:rPr>
        <w:t>, ktoré by viedli k zrušeniu aktuálneho stavu</w:t>
      </w:r>
      <w:r w:rsidRPr="00136B8B">
        <w:rPr>
          <w:rFonts w:ascii="Times New Roman" w:eastAsia="Calibri" w:hAnsi="Times New Roman" w:cs="Times New Roman"/>
          <w:sz w:val="24"/>
          <w:szCs w:val="24"/>
        </w:rPr>
        <w:t>. Súčasné nastavenie regulácie je pevnou súčasťou infraštruktúry elektronického zdravotníctva a akýkoľvek legislatívny zásah by v strednodobom horizonte predstavoval vysoké riziko pre stabilitu systému.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EBAF8A" w14:textId="0000BE02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136B8B">
        <w:rPr>
          <w:rFonts w:ascii="Times New Roman" w:eastAsia="Calibri" w:hAnsi="Times New Roman" w:cs="Times New Roman"/>
          <w:sz w:val="24"/>
          <w:szCs w:val="24"/>
        </w:rPr>
        <w:t>ľúčové argumenty: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Prepojenie na </w:t>
      </w:r>
      <w:r>
        <w:rPr>
          <w:rFonts w:ascii="Times New Roman" w:eastAsia="Calibri" w:hAnsi="Times New Roman" w:cs="Times New Roman"/>
          <w:sz w:val="24"/>
          <w:szCs w:val="24"/>
        </w:rPr>
        <w:t>úhrady zo zdravotného poistenia.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Na p</w:t>
      </w:r>
      <w:r>
        <w:rPr>
          <w:rFonts w:ascii="Times New Roman" w:eastAsia="Calibri" w:hAnsi="Times New Roman" w:cs="Times New Roman"/>
          <w:sz w:val="24"/>
          <w:szCs w:val="24"/>
        </w:rPr>
        <w:t>latnú reguláciu v súvislosti s</w:t>
      </w:r>
      <w:r w:rsidR="00934E3E">
        <w:rPr>
          <w:rFonts w:ascii="Times New Roman" w:eastAsia="Calibri" w:hAnsi="Times New Roman" w:cs="Times New Roman"/>
          <w:sz w:val="24"/>
          <w:szCs w:val="24"/>
        </w:rPr>
        <w:t> doplnkovými ordinačnými hodinami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v Národnom zdravotníckom informačnom systéme (NZIS) sú v súčasnosti priamo naviazané procesy zúčtovania a platby zo strán zdravotných poisťovní. Zmena normy by 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vyžiadala rozsiahlu </w:t>
      </w: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rekonfiguráciu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aktuálneho nastavenia toku informácií. </w:t>
      </w:r>
    </w:p>
    <w:p w14:paraId="39E6B4EC" w14:textId="77777777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B8B">
        <w:rPr>
          <w:rFonts w:ascii="Times New Roman" w:eastAsia="Calibri" w:hAnsi="Times New Roman" w:cs="Times New Roman"/>
          <w:sz w:val="24"/>
          <w:szCs w:val="24"/>
        </w:rPr>
        <w:t>Efektivita vynal</w:t>
      </w:r>
      <w:r>
        <w:rPr>
          <w:rFonts w:ascii="Times New Roman" w:eastAsia="Calibri" w:hAnsi="Times New Roman" w:cs="Times New Roman"/>
          <w:sz w:val="24"/>
          <w:szCs w:val="24"/>
        </w:rPr>
        <w:t>ožených finančných prostriedkov.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Do vývoja, integrácie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overovania zhody </w:t>
      </w:r>
      <w:r w:rsidRPr="00136B8B">
        <w:rPr>
          <w:rFonts w:ascii="Times New Roman" w:eastAsia="Calibri" w:hAnsi="Times New Roman" w:cs="Times New Roman"/>
          <w:sz w:val="24"/>
          <w:szCs w:val="24"/>
        </w:rPr>
        <w:t>informačných systémov</w:t>
      </w:r>
      <w:r>
        <w:rPr>
          <w:rFonts w:ascii="Times New Roman" w:eastAsia="Calibri" w:hAnsi="Times New Roman" w:cs="Times New Roman"/>
          <w:sz w:val="24"/>
          <w:szCs w:val="24"/>
        </w:rPr>
        <w:t xml:space="preserve"> PZS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už boli zo strany štátu, ako aj samotných poskytovateľov zdravotnej starostlivosti, investované značné finančné a personálne zdroje. Zmena pravidiel by tieto doterajšie investície znehodnotila.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9E5D348" w14:textId="378604C8" w:rsidR="00C84B4C" w:rsidRPr="00625E42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Etablovanosť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a funkčnosť riešenia: </w:t>
      </w:r>
      <w:r w:rsidR="00934E3E">
        <w:rPr>
          <w:rFonts w:ascii="Times New Roman" w:eastAsia="Calibri" w:hAnsi="Times New Roman" w:cs="Times New Roman"/>
          <w:sz w:val="24"/>
          <w:szCs w:val="24"/>
        </w:rPr>
        <w:t>Národný systém na objednávanie pacientov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je v praxi plne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etablovaný, technicky stabilný.</w:t>
      </w:r>
    </w:p>
    <w:p w14:paraId="081398E9" w14:textId="77777777" w:rsidR="00EE19DA" w:rsidRP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Preukázateľná úspora nákladov: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pri dodržaní </w:t>
      </w:r>
      <w:r w:rsidR="001760D1">
        <w:rPr>
          <w:rFonts w:ascii="Times New Roman" w:eastAsia="Calibri" w:hAnsi="Times New Roman" w:cs="Times New Roman"/>
          <w:sz w:val="24"/>
          <w:szCs w:val="24"/>
        </w:rPr>
        <w:t>stanovených podmienok pre poskytovanie zdravotnej starostlivosti počas doplnkových ordinačných hodín,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prináša regulácia poskytovateľom významnú administratívnu a finančnú úsporu, čím dochádza k napĺňaniu pôvodných cieľov znižovania byrokracie.</w:t>
      </w:r>
    </w:p>
    <w:p w14:paraId="72DDE7A7" w14:textId="77777777" w:rsidR="00C84B4C" w:rsidRDefault="00C84B4C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7EF95" w14:textId="03BCF4A7" w:rsidR="00115CA3" w:rsidRPr="00EF045F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Termín ukončenia verejných 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ex post 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>konzultácií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82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B2F8A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EE19D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CB2F8A">
        <w:rPr>
          <w:rFonts w:ascii="Times New Roman" w:eastAsia="Calibri" w:hAnsi="Times New Roman" w:cs="Times New Roman"/>
          <w:bCs/>
          <w:sz w:val="24"/>
          <w:szCs w:val="24"/>
        </w:rPr>
        <w:t>09</w:t>
      </w:r>
      <w:r w:rsidR="003B244F" w:rsidRPr="003B244F">
        <w:rPr>
          <w:rFonts w:ascii="Times New Roman" w:eastAsia="Calibri" w:hAnsi="Times New Roman" w:cs="Times New Roman"/>
          <w:bCs/>
          <w:sz w:val="24"/>
          <w:szCs w:val="24"/>
        </w:rPr>
        <w:t>. 2026</w:t>
      </w:r>
    </w:p>
    <w:p w14:paraId="6CBFD770" w14:textId="0ECBA749" w:rsidR="00EF045F" w:rsidRDefault="00EF045F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Forma uskutočnenia ex post konzultácií: </w:t>
      </w:r>
      <w:r w:rsidR="00227C98" w:rsidRPr="00227C98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A82060" w:rsidRPr="00227C98">
        <w:rPr>
          <w:rFonts w:ascii="Times New Roman" w:eastAsia="Calibri" w:hAnsi="Times New Roman" w:cs="Times New Roman"/>
          <w:bCs/>
          <w:sz w:val="24"/>
          <w:szCs w:val="24"/>
        </w:rPr>
        <w:t>rostredníctvom</w:t>
      </w:r>
      <w:r w:rsidRPr="00227C98">
        <w:rPr>
          <w:rFonts w:ascii="Times New Roman" w:eastAsia="Calibri" w:hAnsi="Times New Roman" w:cs="Times New Roman"/>
          <w:bCs/>
          <w:sz w:val="24"/>
          <w:szCs w:val="24"/>
        </w:rPr>
        <w:t xml:space="preserve"> vyplnenia dotazníka k regulácii</w:t>
      </w:r>
      <w:r w:rsidRPr="00227C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C98">
        <w:rPr>
          <w:rFonts w:ascii="Times New Roman" w:eastAsia="Calibri" w:hAnsi="Times New Roman" w:cs="Times New Roman"/>
          <w:sz w:val="24"/>
          <w:szCs w:val="24"/>
        </w:rPr>
        <w:t>zaslaného e-mailom</w:t>
      </w:r>
    </w:p>
    <w:p w14:paraId="759458A0" w14:textId="4E281AA9" w:rsidR="00227C98" w:rsidRPr="00BD553D" w:rsidRDefault="00BD553D" w:rsidP="00BD553D">
      <w:pPr>
        <w:spacing w:after="0"/>
        <w:jc w:val="both"/>
        <w:rPr>
          <w:rStyle w:val="Hypertextovprepojeni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Kontakt</w:t>
      </w:r>
      <w:r w:rsidR="002B5774" w:rsidRPr="00B313E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7C98" w:rsidRPr="00BD553D">
        <w:rPr>
          <w:rFonts w:ascii="Times New Roman" w:hAnsi="Times New Roman"/>
          <w:b/>
          <w:sz w:val="24"/>
        </w:rPr>
        <w:tab/>
      </w:r>
      <w:r w:rsidR="00227C98" w:rsidRPr="00227C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19DA" w:rsidRPr="21495C4D">
        <w:rPr>
          <w:rFonts w:ascii="Times New Roman" w:hAnsi="Times New Roman" w:cs="Times New Roman"/>
          <w:sz w:val="24"/>
          <w:szCs w:val="24"/>
        </w:rPr>
        <w:t xml:space="preserve">Email </w:t>
      </w:r>
      <w:hyperlink r:id="rId12" w:history="1">
        <w:r w:rsidRPr="0062130C">
          <w:rPr>
            <w:rStyle w:val="Hypertextovprepojenie"/>
          </w:rPr>
          <w:t>info@nczisk.sk</w:t>
        </w:r>
      </w:hyperlink>
      <w:r w:rsidR="003C3758">
        <w:t xml:space="preserve"> </w:t>
      </w:r>
    </w:p>
    <w:p w14:paraId="5718F1A7" w14:textId="77777777" w:rsidR="002B5774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5CECC" w14:textId="4C392966" w:rsidR="00E37CDB" w:rsidRPr="00B313E2" w:rsidRDefault="00E37CDB" w:rsidP="002B5774">
      <w:pPr>
        <w:tabs>
          <w:tab w:val="left" w:pos="2127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37CDB" w:rsidRPr="00B313E2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5DAF" w14:textId="77777777" w:rsidR="006E30E3" w:rsidRDefault="006E30E3" w:rsidP="002B5774">
      <w:pPr>
        <w:spacing w:after="0" w:line="240" w:lineRule="auto"/>
      </w:pPr>
      <w:r>
        <w:separator/>
      </w:r>
    </w:p>
  </w:endnote>
  <w:endnote w:type="continuationSeparator" w:id="0">
    <w:p w14:paraId="5554F953" w14:textId="77777777" w:rsidR="006E30E3" w:rsidRDefault="006E30E3" w:rsidP="002B5774">
      <w:pPr>
        <w:spacing w:after="0" w:line="240" w:lineRule="auto"/>
      </w:pPr>
      <w:r>
        <w:continuationSeparator/>
      </w:r>
    </w:p>
  </w:endnote>
  <w:endnote w:type="continuationNotice" w:id="1">
    <w:p w14:paraId="3876F46B" w14:textId="77777777" w:rsidR="006E30E3" w:rsidRDefault="006E30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7F92" w14:textId="689C9CF6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3E84D9" wp14:editId="73E661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59038124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E3EAD" w14:textId="51675CA6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E84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" filled="f" stroked="f">
              <v:textbox style="mso-fit-shape-to-text:t" inset="20pt,0,0,15pt">
                <w:txbxContent>
                  <w:p w14:paraId="656E3EAD" w14:textId="51675CA6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2FF5" w14:textId="47844D5B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986A22" wp14:editId="4A536D9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045187339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80943" w14:textId="2C58049E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86A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" filled="f" stroked="f">
              <v:textbox style="mso-fit-shape-to-text:t" inset="20pt,0,0,15pt">
                <w:txbxContent>
                  <w:p w14:paraId="01080943" w14:textId="2C58049E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0994" w14:textId="7CC3DDD3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21E1DD" wp14:editId="1681A5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90426514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8400D" w14:textId="14EDF453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E1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" filled="f" stroked="f">
              <v:textbox style="mso-fit-shape-to-text:t" inset="20pt,0,0,15pt">
                <w:txbxContent>
                  <w:p w14:paraId="1CE8400D" w14:textId="14EDF453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8227" w14:textId="77777777" w:rsidR="006E30E3" w:rsidRDefault="006E30E3" w:rsidP="002B5774">
      <w:pPr>
        <w:spacing w:after="0" w:line="240" w:lineRule="auto"/>
      </w:pPr>
      <w:r>
        <w:separator/>
      </w:r>
    </w:p>
  </w:footnote>
  <w:footnote w:type="continuationSeparator" w:id="0">
    <w:p w14:paraId="5B5324F9" w14:textId="77777777" w:rsidR="006E30E3" w:rsidRDefault="006E30E3" w:rsidP="002B5774">
      <w:pPr>
        <w:spacing w:after="0" w:line="240" w:lineRule="auto"/>
      </w:pPr>
      <w:r>
        <w:continuationSeparator/>
      </w:r>
    </w:p>
  </w:footnote>
  <w:footnote w:type="continuationNotice" w:id="1">
    <w:p w14:paraId="63A775E7" w14:textId="77777777" w:rsidR="006E30E3" w:rsidRDefault="006E30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C2EB" w14:textId="77777777" w:rsidR="003C3758" w:rsidRDefault="003C37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9C9"/>
    <w:multiLevelType w:val="hybridMultilevel"/>
    <w:tmpl w:val="871A513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984243"/>
    <w:multiLevelType w:val="hybridMultilevel"/>
    <w:tmpl w:val="6A301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C311A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93FE7"/>
    <w:multiLevelType w:val="hybridMultilevel"/>
    <w:tmpl w:val="B5FAD494"/>
    <w:lvl w:ilvl="0" w:tplc="133EA9D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3331378"/>
    <w:multiLevelType w:val="hybridMultilevel"/>
    <w:tmpl w:val="6B703C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F5CAB"/>
    <w:multiLevelType w:val="hybridMultilevel"/>
    <w:tmpl w:val="4D9850F2"/>
    <w:lvl w:ilvl="0" w:tplc="B0D6AA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6B39C9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D3024"/>
    <w:multiLevelType w:val="hybridMultilevel"/>
    <w:tmpl w:val="215076B8"/>
    <w:lvl w:ilvl="0" w:tplc="597EC0C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14378154">
    <w:abstractNumId w:val="1"/>
  </w:num>
  <w:num w:numId="2" w16cid:durableId="745997448">
    <w:abstractNumId w:val="0"/>
  </w:num>
  <w:num w:numId="3" w16cid:durableId="2106150635">
    <w:abstractNumId w:val="6"/>
  </w:num>
  <w:num w:numId="4" w16cid:durableId="377096353">
    <w:abstractNumId w:val="4"/>
  </w:num>
  <w:num w:numId="5" w16cid:durableId="1371565598">
    <w:abstractNumId w:val="5"/>
  </w:num>
  <w:num w:numId="6" w16cid:durableId="1555696352">
    <w:abstractNumId w:val="2"/>
  </w:num>
  <w:num w:numId="7" w16cid:durableId="1565333697">
    <w:abstractNumId w:val="3"/>
  </w:num>
  <w:num w:numId="8" w16cid:durableId="1880045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74"/>
    <w:rsid w:val="00033BCE"/>
    <w:rsid w:val="00037E99"/>
    <w:rsid w:val="00043A14"/>
    <w:rsid w:val="00051F20"/>
    <w:rsid w:val="00053ABD"/>
    <w:rsid w:val="00074C8F"/>
    <w:rsid w:val="000958C7"/>
    <w:rsid w:val="00097764"/>
    <w:rsid w:val="000C7DB6"/>
    <w:rsid w:val="000D45DD"/>
    <w:rsid w:val="000E4785"/>
    <w:rsid w:val="000F4EE4"/>
    <w:rsid w:val="001025AF"/>
    <w:rsid w:val="0010622F"/>
    <w:rsid w:val="00107DB9"/>
    <w:rsid w:val="00115CA3"/>
    <w:rsid w:val="00136B8B"/>
    <w:rsid w:val="00141AAF"/>
    <w:rsid w:val="00146A6C"/>
    <w:rsid w:val="00150F6D"/>
    <w:rsid w:val="00175AAE"/>
    <w:rsid w:val="001760D1"/>
    <w:rsid w:val="001944A7"/>
    <w:rsid w:val="001A18CF"/>
    <w:rsid w:val="001A6066"/>
    <w:rsid w:val="001B5369"/>
    <w:rsid w:val="001C16A7"/>
    <w:rsid w:val="001F2020"/>
    <w:rsid w:val="0021531E"/>
    <w:rsid w:val="002258C2"/>
    <w:rsid w:val="00227C98"/>
    <w:rsid w:val="00253F98"/>
    <w:rsid w:val="00283AAB"/>
    <w:rsid w:val="002B2A21"/>
    <w:rsid w:val="002B5774"/>
    <w:rsid w:val="002B5B50"/>
    <w:rsid w:val="003008C6"/>
    <w:rsid w:val="00303822"/>
    <w:rsid w:val="0031090D"/>
    <w:rsid w:val="00325220"/>
    <w:rsid w:val="0034403D"/>
    <w:rsid w:val="00357F4C"/>
    <w:rsid w:val="00360233"/>
    <w:rsid w:val="00367EEA"/>
    <w:rsid w:val="003A204C"/>
    <w:rsid w:val="003B03CF"/>
    <w:rsid w:val="003B244F"/>
    <w:rsid w:val="003C1CE6"/>
    <w:rsid w:val="003C3758"/>
    <w:rsid w:val="003D67E4"/>
    <w:rsid w:val="003E02D8"/>
    <w:rsid w:val="003E1A2B"/>
    <w:rsid w:val="003F415F"/>
    <w:rsid w:val="003F7C6C"/>
    <w:rsid w:val="00434D12"/>
    <w:rsid w:val="0045155D"/>
    <w:rsid w:val="00493212"/>
    <w:rsid w:val="004B104A"/>
    <w:rsid w:val="004C0297"/>
    <w:rsid w:val="00515113"/>
    <w:rsid w:val="00523BED"/>
    <w:rsid w:val="00526CA9"/>
    <w:rsid w:val="00537877"/>
    <w:rsid w:val="005A01C1"/>
    <w:rsid w:val="005A1D38"/>
    <w:rsid w:val="005B3367"/>
    <w:rsid w:val="005C159B"/>
    <w:rsid w:val="005F175F"/>
    <w:rsid w:val="005F3693"/>
    <w:rsid w:val="005F780F"/>
    <w:rsid w:val="006038F3"/>
    <w:rsid w:val="00625E42"/>
    <w:rsid w:val="0063616E"/>
    <w:rsid w:val="006365B5"/>
    <w:rsid w:val="00662A9D"/>
    <w:rsid w:val="006638A8"/>
    <w:rsid w:val="00670E6A"/>
    <w:rsid w:val="00672841"/>
    <w:rsid w:val="006E164B"/>
    <w:rsid w:val="006E1AA2"/>
    <w:rsid w:val="006E2FCB"/>
    <w:rsid w:val="006E30E3"/>
    <w:rsid w:val="00710318"/>
    <w:rsid w:val="00761E65"/>
    <w:rsid w:val="0077431E"/>
    <w:rsid w:val="007E224B"/>
    <w:rsid w:val="007F0A88"/>
    <w:rsid w:val="007F6E70"/>
    <w:rsid w:val="00813F61"/>
    <w:rsid w:val="008243F7"/>
    <w:rsid w:val="00847F0F"/>
    <w:rsid w:val="0086197D"/>
    <w:rsid w:val="00881A8D"/>
    <w:rsid w:val="0088318A"/>
    <w:rsid w:val="00886EA5"/>
    <w:rsid w:val="008A0293"/>
    <w:rsid w:val="008B17A9"/>
    <w:rsid w:val="008C0536"/>
    <w:rsid w:val="008C14BE"/>
    <w:rsid w:val="008D3A39"/>
    <w:rsid w:val="008D730C"/>
    <w:rsid w:val="009256FD"/>
    <w:rsid w:val="00934E3E"/>
    <w:rsid w:val="00960AB4"/>
    <w:rsid w:val="0096500E"/>
    <w:rsid w:val="009D6507"/>
    <w:rsid w:val="009D7CAC"/>
    <w:rsid w:val="009E6C5B"/>
    <w:rsid w:val="00A04EA6"/>
    <w:rsid w:val="00A46AB3"/>
    <w:rsid w:val="00A82060"/>
    <w:rsid w:val="00A93F1D"/>
    <w:rsid w:val="00AE02C3"/>
    <w:rsid w:val="00B2430C"/>
    <w:rsid w:val="00B313E2"/>
    <w:rsid w:val="00B558A3"/>
    <w:rsid w:val="00B615F8"/>
    <w:rsid w:val="00B65991"/>
    <w:rsid w:val="00B9293C"/>
    <w:rsid w:val="00B96922"/>
    <w:rsid w:val="00BB0BE9"/>
    <w:rsid w:val="00BB3BFF"/>
    <w:rsid w:val="00BC1BA8"/>
    <w:rsid w:val="00BC5FE7"/>
    <w:rsid w:val="00BD553D"/>
    <w:rsid w:val="00BD6E1C"/>
    <w:rsid w:val="00BE2E44"/>
    <w:rsid w:val="00BE7201"/>
    <w:rsid w:val="00C235C0"/>
    <w:rsid w:val="00C25C68"/>
    <w:rsid w:val="00C5441F"/>
    <w:rsid w:val="00C729F8"/>
    <w:rsid w:val="00C82545"/>
    <w:rsid w:val="00C84B4C"/>
    <w:rsid w:val="00C94109"/>
    <w:rsid w:val="00C96BF8"/>
    <w:rsid w:val="00CB2F8A"/>
    <w:rsid w:val="00CC7B31"/>
    <w:rsid w:val="00D12FE5"/>
    <w:rsid w:val="00D16BC4"/>
    <w:rsid w:val="00D205DC"/>
    <w:rsid w:val="00D24857"/>
    <w:rsid w:val="00D3357F"/>
    <w:rsid w:val="00D40898"/>
    <w:rsid w:val="00D44041"/>
    <w:rsid w:val="00D46EE2"/>
    <w:rsid w:val="00D63254"/>
    <w:rsid w:val="00D71486"/>
    <w:rsid w:val="00E05074"/>
    <w:rsid w:val="00E3277E"/>
    <w:rsid w:val="00E37CDB"/>
    <w:rsid w:val="00E43098"/>
    <w:rsid w:val="00E704A2"/>
    <w:rsid w:val="00E75641"/>
    <w:rsid w:val="00E77E09"/>
    <w:rsid w:val="00E927B7"/>
    <w:rsid w:val="00EA7C9D"/>
    <w:rsid w:val="00EB429D"/>
    <w:rsid w:val="00EC1998"/>
    <w:rsid w:val="00ED66A0"/>
    <w:rsid w:val="00EE19DA"/>
    <w:rsid w:val="00EF045F"/>
    <w:rsid w:val="00F02B31"/>
    <w:rsid w:val="00F04E44"/>
    <w:rsid w:val="00F148C7"/>
    <w:rsid w:val="00F165C2"/>
    <w:rsid w:val="00F30ED4"/>
    <w:rsid w:val="00F52095"/>
    <w:rsid w:val="00F62E84"/>
    <w:rsid w:val="00F715BB"/>
    <w:rsid w:val="00F876AC"/>
    <w:rsid w:val="00FD2FAB"/>
    <w:rsid w:val="00FD7095"/>
    <w:rsid w:val="00FE3897"/>
    <w:rsid w:val="00FF7D39"/>
    <w:rsid w:val="0CCA3A36"/>
    <w:rsid w:val="21495C4D"/>
    <w:rsid w:val="3679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FF5B"/>
  <w15:chartTrackingRefBased/>
  <w15:docId w15:val="{BDF9739E-883E-432C-9151-EF9DF99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577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B57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B577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B5774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2B577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B5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57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B5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2B577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774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5774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66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2E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2E8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B0BE9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54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441F"/>
  </w:style>
  <w:style w:type="paragraph" w:styleId="Hlavika">
    <w:name w:val="header"/>
    <w:basedOn w:val="Normlny"/>
    <w:link w:val="HlavikaChar"/>
    <w:uiPriority w:val="99"/>
    <w:unhideWhenUsed/>
    <w:rsid w:val="003C3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3758"/>
  </w:style>
  <w:style w:type="character" w:styleId="Nevyrieenzmienka">
    <w:name w:val="Unresolved Mention"/>
    <w:basedOn w:val="Predvolenpsmoodseku"/>
    <w:uiPriority w:val="99"/>
    <w:semiHidden/>
    <w:unhideWhenUsed/>
    <w:rsid w:val="00074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27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nczisk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elegislativa/legislativne-procesy/SK/LP/2024/41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29f66-aebd-4e74-bc9e-2a5ef4d22217" xsi:nil="true"/>
    <lcf76f155ced4ddcb4097134ff3c332f xmlns="88a04531-e7cb-4eee-a464-c06719734a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8814F052717F4D8BE5A0D1F1FCBDD3" ma:contentTypeVersion="17" ma:contentTypeDescription="Umožňuje vytvoriť nový dokument." ma:contentTypeScope="" ma:versionID="80a4ef39c552e219605233921b0ab3b2">
  <xsd:schema xmlns:xsd="http://www.w3.org/2001/XMLSchema" xmlns:xs="http://www.w3.org/2001/XMLSchema" xmlns:p="http://schemas.microsoft.com/office/2006/metadata/properties" xmlns:ns2="88a04531-e7cb-4eee-a464-c06719734afa" xmlns:ns3="3bf29f66-aebd-4e74-bc9e-2a5ef4d22217" targetNamespace="http://schemas.microsoft.com/office/2006/metadata/properties" ma:root="true" ma:fieldsID="6007fb79c99209ccffcf877d493427fb" ns2:_="" ns3:_="">
    <xsd:import namespace="88a04531-e7cb-4eee-a464-c06719734afa"/>
    <xsd:import namespace="3bf29f66-aebd-4e74-bc9e-2a5ef4d22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04531-e7cb-4eee-a464-c06719734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5a19b9f6-c56a-42f5-88ea-65b68ba2e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29f66-aebd-4e74-bc9e-2a5ef4d22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69307f-b646-4ad6-a539-cb3bd80f5197}" ma:internalName="TaxCatchAll" ma:showField="CatchAllData" ma:web="3bf29f66-aebd-4e74-bc9e-2a5ef4d22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512BD-6661-455D-BA1A-4E59D3A7E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E55056-A534-4B80-A7BA-0FF66EF52E65}">
  <ds:schemaRefs>
    <ds:schemaRef ds:uri="http://schemas.microsoft.com/office/2006/metadata/properties"/>
    <ds:schemaRef ds:uri="http://schemas.microsoft.com/office/infopath/2007/PartnerControls"/>
    <ds:schemaRef ds:uri="3bf29f66-aebd-4e74-bc9e-2a5ef4d22217"/>
    <ds:schemaRef ds:uri="88a04531-e7cb-4eee-a464-c06719734afa"/>
  </ds:schemaRefs>
</ds:datastoreItem>
</file>

<file path=customXml/itemProps3.xml><?xml version="1.0" encoding="utf-8"?>
<ds:datastoreItem xmlns:ds="http://schemas.openxmlformats.org/officeDocument/2006/customXml" ds:itemID="{576D6783-D86D-4ED7-8163-2FDF33CB8E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2DF3C-9C5C-4E27-88FB-B2E1084D0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04531-e7cb-4eee-a464-c06719734afa"/>
    <ds:schemaRef ds:uri="3bf29f66-aebd-4e74-bc9e-2a5ef4d22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Valaskova Janette</dc:creator>
  <cp:keywords/>
  <dc:description/>
  <cp:lastModifiedBy>Petrisko Juraj</cp:lastModifiedBy>
  <cp:revision>5</cp:revision>
  <cp:lastPrinted>2026-05-07T08:31:00Z</cp:lastPrinted>
  <dcterms:created xsi:type="dcterms:W3CDTF">2026-06-17T07:30:00Z</dcterms:created>
  <dcterms:modified xsi:type="dcterms:W3CDTF">2026-07-13T11:37:00Z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7180c7b6,5ecb4abd,3e4c4b0b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2026-02-23T15:19:48Z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1eb30b54-ca76-4a34-8011-4b2b80cdc454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  <property fmtid="{D5CDD505-2E9C-101B-9397-08002B2CF9AE}" pid="13" name="ContentTypeId">
    <vt:lpwstr>0x010100978814F052717F4D8BE5A0D1F1FCBDD3</vt:lpwstr>
  </property>
  <property fmtid="{D5CDD505-2E9C-101B-9397-08002B2CF9AE}" pid="14" name="MediaServiceImageTags">
    <vt:lpwstr/>
  </property>
</Properties>
</file>