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2D36D" w14:textId="74F6F01C" w:rsidR="002B5774" w:rsidRDefault="001B5369" w:rsidP="002B57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13E2">
        <w:rPr>
          <w:rFonts w:ascii="Times New Roman" w:eastAsia="Calibri" w:hAnsi="Times New Roman" w:cs="Times New Roman"/>
          <w:b/>
          <w:sz w:val="28"/>
          <w:szCs w:val="28"/>
        </w:rPr>
        <w:t>Oznámenie o začatí verejných e</w:t>
      </w:r>
      <w:r w:rsidR="002B5774" w:rsidRPr="00B313E2">
        <w:rPr>
          <w:rFonts w:ascii="Times New Roman" w:eastAsia="Calibri" w:hAnsi="Times New Roman" w:cs="Times New Roman"/>
          <w:b/>
          <w:sz w:val="28"/>
          <w:szCs w:val="28"/>
        </w:rPr>
        <w:t>x</w:t>
      </w:r>
      <w:r w:rsidRPr="00B313E2">
        <w:rPr>
          <w:rFonts w:ascii="Times New Roman" w:eastAsia="Calibri" w:hAnsi="Times New Roman" w:cs="Times New Roman"/>
          <w:b/>
          <w:sz w:val="28"/>
          <w:szCs w:val="28"/>
        </w:rPr>
        <w:t xml:space="preserve"> post konzultácií </w:t>
      </w:r>
    </w:p>
    <w:p w14:paraId="4066696B" w14:textId="77777777" w:rsidR="00E37CDB" w:rsidRPr="00B313E2" w:rsidRDefault="00E37CDB" w:rsidP="002B57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15EB91" w14:textId="3D9AE7B9" w:rsidR="002B5774" w:rsidRPr="00B313E2" w:rsidRDefault="003B03CF" w:rsidP="002B577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Národné centrum zdravotníckych informácii</w:t>
      </w:r>
      <w:r w:rsidR="005F175F">
        <w:rPr>
          <w:rFonts w:ascii="Times New Roman" w:hAnsi="Times New Roman" w:cs="Times New Roman"/>
          <w:sz w:val="24"/>
          <w:szCs w:val="24"/>
        </w:rPr>
        <w:t xml:space="preserve"> </w:t>
      </w:r>
      <w:r w:rsidR="002B5774" w:rsidRPr="00B313E2">
        <w:rPr>
          <w:rFonts w:ascii="Times New Roman" w:eastAsia="Calibri" w:hAnsi="Times New Roman" w:cs="Times New Roman"/>
          <w:sz w:val="24"/>
          <w:szCs w:val="24"/>
        </w:rPr>
        <w:t>oznamuje,</w:t>
      </w:r>
      <w:r w:rsidR="00E37CDB">
        <w:rPr>
          <w:rFonts w:ascii="Times New Roman" w:eastAsia="Calibri" w:hAnsi="Times New Roman" w:cs="Times New Roman"/>
          <w:sz w:val="24"/>
          <w:szCs w:val="24"/>
        </w:rPr>
        <w:t xml:space="preserve"> že </w:t>
      </w:r>
      <w:r w:rsidR="00A82060" w:rsidRPr="00B313E2">
        <w:rPr>
          <w:rFonts w:ascii="Times New Roman" w:eastAsia="Calibri" w:hAnsi="Times New Roman" w:cs="Times New Roman"/>
          <w:sz w:val="24"/>
          <w:szCs w:val="24"/>
        </w:rPr>
        <w:t xml:space="preserve">v súlade s Jednotnou metodikou na </w:t>
      </w:r>
      <w:r w:rsidR="00A82060">
        <w:rPr>
          <w:rFonts w:ascii="Times New Roman" w:eastAsia="Calibri" w:hAnsi="Times New Roman" w:cs="Times New Roman"/>
          <w:sz w:val="24"/>
          <w:szCs w:val="24"/>
        </w:rPr>
        <w:t xml:space="preserve">posudzovanie vybraných vplyvov </w:t>
      </w:r>
      <w:r w:rsidR="00E37CDB">
        <w:rPr>
          <w:rFonts w:ascii="Times New Roman" w:eastAsia="Calibri" w:hAnsi="Times New Roman" w:cs="Times New Roman"/>
          <w:sz w:val="24"/>
          <w:szCs w:val="24"/>
        </w:rPr>
        <w:t>dňa</w:t>
      </w:r>
      <w:r w:rsidR="00A820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3303">
        <w:rPr>
          <w:rFonts w:ascii="Times New Roman" w:eastAsia="Calibri" w:hAnsi="Times New Roman" w:cs="Times New Roman"/>
          <w:sz w:val="24"/>
          <w:szCs w:val="24"/>
        </w:rPr>
        <w:t>13.07.</w:t>
      </w:r>
      <w:r w:rsidR="00053303" w:rsidRPr="0021531E">
        <w:rPr>
          <w:rFonts w:ascii="Times New Roman" w:eastAsia="Calibri" w:hAnsi="Times New Roman" w:cs="Times New Roman"/>
          <w:sz w:val="24"/>
          <w:szCs w:val="24"/>
        </w:rPr>
        <w:t>2026</w:t>
      </w:r>
      <w:r w:rsidR="00E37C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5774" w:rsidRPr="00B313E2">
        <w:rPr>
          <w:rFonts w:ascii="Times New Roman" w:eastAsia="Calibri" w:hAnsi="Times New Roman" w:cs="Times New Roman"/>
          <w:sz w:val="24"/>
          <w:szCs w:val="24"/>
        </w:rPr>
        <w:t>začína verejné ex post konzultácie s</w:t>
      </w:r>
      <w:r w:rsidR="00C96BF8">
        <w:rPr>
          <w:rFonts w:ascii="Times New Roman" w:eastAsia="Calibri" w:hAnsi="Times New Roman" w:cs="Times New Roman"/>
          <w:sz w:val="24"/>
          <w:szCs w:val="24"/>
        </w:rPr>
        <w:t> </w:t>
      </w:r>
      <w:r w:rsidR="002B5774" w:rsidRPr="00B313E2">
        <w:rPr>
          <w:rFonts w:ascii="Times New Roman" w:eastAsia="Calibri" w:hAnsi="Times New Roman" w:cs="Times New Roman"/>
          <w:sz w:val="24"/>
          <w:szCs w:val="24"/>
        </w:rPr>
        <w:t>podnikateľskými subjekt</w:t>
      </w:r>
      <w:r w:rsidR="00A82060">
        <w:rPr>
          <w:rFonts w:ascii="Times New Roman" w:eastAsia="Calibri" w:hAnsi="Times New Roman" w:cs="Times New Roman"/>
          <w:sz w:val="24"/>
          <w:szCs w:val="24"/>
        </w:rPr>
        <w:t>a</w:t>
      </w:r>
      <w:r w:rsidR="002B5774" w:rsidRPr="00B313E2">
        <w:rPr>
          <w:rFonts w:ascii="Times New Roman" w:eastAsia="Calibri" w:hAnsi="Times New Roman" w:cs="Times New Roman"/>
          <w:sz w:val="24"/>
          <w:szCs w:val="24"/>
        </w:rPr>
        <w:t>mi k</w:t>
      </w:r>
      <w:r w:rsidR="00A82060">
        <w:rPr>
          <w:rFonts w:ascii="Times New Roman" w:eastAsia="Calibri" w:hAnsi="Times New Roman" w:cs="Times New Roman"/>
          <w:sz w:val="24"/>
          <w:szCs w:val="24"/>
        </w:rPr>
        <w:t xml:space="preserve"> systematickému </w:t>
      </w:r>
      <w:r w:rsidR="002B5774" w:rsidRPr="00B313E2">
        <w:rPr>
          <w:rFonts w:ascii="Times New Roman" w:eastAsia="Calibri" w:hAnsi="Times New Roman" w:cs="Times New Roman"/>
          <w:sz w:val="24"/>
          <w:szCs w:val="24"/>
        </w:rPr>
        <w:t xml:space="preserve">ex post hodnoteniu </w:t>
      </w:r>
      <w:r w:rsidR="002B5774" w:rsidRPr="007743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nasledovn</w:t>
      </w:r>
      <w:r w:rsidR="00141AAF" w:rsidRPr="007743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ej</w:t>
      </w:r>
      <w:r w:rsidR="00A82060" w:rsidRPr="007743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33BCE" w:rsidRPr="007743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regulácie</w:t>
      </w:r>
      <w:r w:rsidR="0077431E" w:rsidRPr="007743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0D6E1FDA" w14:textId="2C031C77" w:rsidR="002B5774" w:rsidRPr="00B313E2" w:rsidRDefault="002B5774" w:rsidP="002B577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E2" w:rsidDel="001F1A30">
        <w:rPr>
          <w:rFonts w:ascii="Times New Roman" w:eastAsia="Calibri" w:hAnsi="Times New Roman" w:cs="Times New Roman"/>
          <w:b/>
          <w:sz w:val="24"/>
          <w:szCs w:val="24"/>
        </w:rPr>
        <w:t xml:space="preserve">Gestor právneho predpisu: </w:t>
      </w:r>
      <w:r w:rsidR="005F175F">
        <w:rPr>
          <w:rFonts w:ascii="Times New Roman" w:hAnsi="Times New Roman" w:cs="Times New Roman"/>
          <w:sz w:val="24"/>
          <w:szCs w:val="24"/>
        </w:rPr>
        <w:t>Ministerstvo zdravotníctva</w:t>
      </w:r>
      <w:r w:rsidR="008B17A9" w:rsidRPr="005F1BB1">
        <w:rPr>
          <w:rFonts w:ascii="Times New Roman" w:hAnsi="Times New Roman" w:cs="Times New Roman"/>
          <w:sz w:val="24"/>
          <w:szCs w:val="24"/>
        </w:rPr>
        <w:t xml:space="preserve"> Slovenskej republiky</w:t>
      </w:r>
      <w:r w:rsidR="003B03CF">
        <w:rPr>
          <w:rFonts w:ascii="Times New Roman" w:hAnsi="Times New Roman" w:cs="Times New Roman"/>
          <w:sz w:val="24"/>
          <w:szCs w:val="24"/>
        </w:rPr>
        <w:t>, Národné centrum zdravotníckych informácií</w:t>
      </w:r>
    </w:p>
    <w:p w14:paraId="004F60F1" w14:textId="77777777" w:rsidR="005F175F" w:rsidRDefault="00EF045F" w:rsidP="005F17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Názov právneho predpisu: </w:t>
      </w:r>
      <w:r w:rsidR="005F175F" w:rsidRPr="005F175F">
        <w:rPr>
          <w:rFonts w:ascii="Times New Roman" w:hAnsi="Times New Roman" w:cs="Times New Roman"/>
          <w:sz w:val="24"/>
          <w:szCs w:val="24"/>
        </w:rPr>
        <w:t>Zákon č. 153/2013 Z. z. o národnom zdravotníckom informačnom systéme a o zmene a doplnení niektorých zákonov v znení neskorších predpisov</w:t>
      </w:r>
    </w:p>
    <w:p w14:paraId="239CAE39" w14:textId="2AC24C3F" w:rsidR="00325220" w:rsidRPr="003E02D8" w:rsidRDefault="00325220" w:rsidP="005F1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E2">
        <w:rPr>
          <w:rFonts w:ascii="Times New Roman" w:eastAsia="Calibri" w:hAnsi="Times New Roman" w:cs="Times New Roman"/>
          <w:b/>
          <w:sz w:val="24"/>
          <w:szCs w:val="24"/>
        </w:rPr>
        <w:t xml:space="preserve">Lokalizácia: </w:t>
      </w:r>
      <w:r w:rsidR="005F175F" w:rsidRPr="005F175F">
        <w:rPr>
          <w:rFonts w:ascii="Times New Roman" w:hAnsi="Times New Roman" w:cs="Times New Roman"/>
          <w:sz w:val="24"/>
          <w:szCs w:val="24"/>
        </w:rPr>
        <w:t>§ 5 ods. 6</w:t>
      </w:r>
      <w:r w:rsidR="00367E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E8FE65" w14:textId="77777777" w:rsidR="002B5774" w:rsidRPr="00B313E2" w:rsidRDefault="002B5774" w:rsidP="00325220">
      <w:pPr>
        <w:tabs>
          <w:tab w:val="center" w:pos="4536"/>
        </w:tabs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13E2" w:rsidDel="001F1A30">
        <w:rPr>
          <w:rFonts w:ascii="Times New Roman" w:eastAsia="Calibri" w:hAnsi="Times New Roman" w:cs="Times New Roman"/>
          <w:b/>
          <w:sz w:val="24"/>
          <w:szCs w:val="24"/>
        </w:rPr>
        <w:t>Špecifikácia:</w:t>
      </w:r>
      <w:r w:rsidRPr="00B313E2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3423CA34" w14:textId="308269E3" w:rsidR="0021531E" w:rsidRPr="00C73761" w:rsidRDefault="002B5774" w:rsidP="0021531E">
      <w:pPr>
        <w:pStyle w:val="Odsekzoznamu"/>
        <w:numPr>
          <w:ilvl w:val="0"/>
          <w:numId w:val="2"/>
        </w:numPr>
        <w:tabs>
          <w:tab w:val="center" w:pos="4536"/>
        </w:tabs>
        <w:ind w:left="709"/>
        <w:jc w:val="both"/>
        <w:rPr>
          <w:lang w:val="en-US"/>
        </w:rPr>
      </w:pPr>
      <w:r w:rsidRPr="00E37CDB" w:rsidDel="001F1A30">
        <w:rPr>
          <w:rFonts w:ascii="Times New Roman" w:eastAsia="Calibri" w:hAnsi="Times New Roman" w:cs="Times New Roman"/>
          <w:bCs/>
          <w:sz w:val="24"/>
          <w:szCs w:val="24"/>
        </w:rPr>
        <w:t xml:space="preserve">Internetový odkaz na ex </w:t>
      </w:r>
      <w:proofErr w:type="spellStart"/>
      <w:r w:rsidRPr="00E37CDB" w:rsidDel="001F1A30">
        <w:rPr>
          <w:rFonts w:ascii="Times New Roman" w:eastAsia="Calibri" w:hAnsi="Times New Roman" w:cs="Times New Roman"/>
          <w:bCs/>
          <w:sz w:val="24"/>
          <w:szCs w:val="24"/>
        </w:rPr>
        <w:t>ante</w:t>
      </w:r>
      <w:proofErr w:type="spellEnd"/>
      <w:r w:rsidRPr="00E37CDB" w:rsidDel="001F1A30">
        <w:rPr>
          <w:rFonts w:ascii="Times New Roman" w:eastAsia="Calibri" w:hAnsi="Times New Roman" w:cs="Times New Roman"/>
          <w:bCs/>
          <w:sz w:val="24"/>
          <w:szCs w:val="24"/>
        </w:rPr>
        <w:t xml:space="preserve"> štádium hodnoteného právneho predpisu:</w:t>
      </w:r>
      <w:r w:rsidR="002153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724B21BA" w14:textId="44410BB6" w:rsidR="00C73761" w:rsidRPr="00C73761" w:rsidRDefault="00C73761" w:rsidP="00C73761">
      <w:pPr>
        <w:pStyle w:val="Odsekzoznamu"/>
        <w:tabs>
          <w:tab w:val="center" w:pos="4536"/>
        </w:tabs>
        <w:ind w:left="709"/>
        <w:jc w:val="both"/>
        <w:rPr>
          <w:rFonts w:ascii="Times New Roman" w:hAnsi="Times New Roman" w:cs="Times New Roman"/>
          <w:lang w:val="en-US"/>
        </w:rPr>
      </w:pPr>
      <w:hyperlink r:id="rId8" w:history="1">
        <w:r w:rsidRPr="00C73761">
          <w:rPr>
            <w:rStyle w:val="Hypertextovprepojenie"/>
            <w:rFonts w:ascii="Times New Roman" w:hAnsi="Times New Roman" w:cs="Times New Roman"/>
            <w:lang w:val="en-US"/>
          </w:rPr>
          <w:t>https://www.slov-lex.sk/elegislativa/legislativne-procesy/SK/LP/2024/419</w:t>
        </w:r>
      </w:hyperlink>
    </w:p>
    <w:p w14:paraId="1B9DC6D9" w14:textId="0D020431" w:rsidR="00150F6D" w:rsidRPr="00C73761" w:rsidRDefault="00E37CDB" w:rsidP="00C73761">
      <w:pPr>
        <w:pStyle w:val="Odsekzoznamu"/>
        <w:numPr>
          <w:ilvl w:val="0"/>
          <w:numId w:val="2"/>
        </w:numPr>
        <w:tabs>
          <w:tab w:val="center" w:pos="4536"/>
        </w:tabs>
        <w:ind w:left="709"/>
        <w:jc w:val="both"/>
      </w:pPr>
      <w:r w:rsidRPr="00E37CDB" w:rsidDel="001F1A30">
        <w:rPr>
          <w:rFonts w:ascii="Times New Roman" w:eastAsia="Calibri" w:hAnsi="Times New Roman" w:cs="Times New Roman"/>
          <w:bCs/>
          <w:sz w:val="24"/>
          <w:szCs w:val="24"/>
        </w:rPr>
        <w:t>Číslo legislatívneho procesu hodnoteného právneho predpisu na portáli Slov-Lex:</w:t>
      </w:r>
      <w:r w:rsidR="0077431E" w:rsidRPr="0077431E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 </w:t>
      </w:r>
      <w:r w:rsidR="00761E65" w:rsidRPr="00C73761">
        <w:rPr>
          <w:rFonts w:ascii="Times New Roman" w:eastAsia="Calibri" w:hAnsi="Times New Roman" w:cs="Times New Roman"/>
        </w:rPr>
        <w:t>LP/2024/419</w:t>
      </w:r>
    </w:p>
    <w:p w14:paraId="1C2E1163" w14:textId="3B7C132A" w:rsidR="00E37CDB" w:rsidRPr="00C73761" w:rsidRDefault="002B5774" w:rsidP="00E37CDB">
      <w:pPr>
        <w:pStyle w:val="Odsekzoznamu"/>
        <w:numPr>
          <w:ilvl w:val="0"/>
          <w:numId w:val="2"/>
        </w:numPr>
        <w:tabs>
          <w:tab w:val="center" w:pos="4536"/>
        </w:tabs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3761" w:rsidDel="001F1A30">
        <w:rPr>
          <w:rFonts w:ascii="Times New Roman" w:eastAsia="Calibri" w:hAnsi="Times New Roman" w:cs="Times New Roman"/>
          <w:bCs/>
          <w:sz w:val="24"/>
          <w:szCs w:val="24"/>
        </w:rPr>
        <w:t>Číslo parlamentnej tlače</w:t>
      </w:r>
      <w:r w:rsidR="001944A7" w:rsidRPr="00C73761">
        <w:rPr>
          <w:rFonts w:ascii="Times New Roman" w:eastAsia="Calibri" w:hAnsi="Times New Roman" w:cs="Times New Roman"/>
          <w:bCs/>
          <w:sz w:val="24"/>
          <w:szCs w:val="24"/>
        </w:rPr>
        <w:t xml:space="preserve"> hodnoteného právneho predpisu:</w:t>
      </w:r>
    </w:p>
    <w:p w14:paraId="21F80E6C" w14:textId="444E08BF" w:rsidR="001944A7" w:rsidRPr="00E37CDB" w:rsidRDefault="001944A7" w:rsidP="001944A7">
      <w:pPr>
        <w:pStyle w:val="Odsekzoznamu"/>
        <w:tabs>
          <w:tab w:val="center" w:pos="4536"/>
        </w:tabs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</w:p>
    <w:p w14:paraId="5A93F955" w14:textId="2E5DD58A" w:rsidR="002B5774" w:rsidRPr="00E37CDB" w:rsidDel="001F1A30" w:rsidRDefault="002B5774" w:rsidP="00E37CDB">
      <w:pPr>
        <w:tabs>
          <w:tab w:val="center" w:pos="4536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37CDB" w:rsidDel="001F1A30">
        <w:rPr>
          <w:rFonts w:ascii="Times New Roman" w:eastAsia="Calibri" w:hAnsi="Times New Roman" w:cs="Times New Roman"/>
          <w:b/>
          <w:sz w:val="24"/>
          <w:szCs w:val="24"/>
        </w:rPr>
        <w:t>Ex post hodnotenie:</w:t>
      </w:r>
    </w:p>
    <w:p w14:paraId="79D10F76" w14:textId="13DFA100" w:rsidR="002B5774" w:rsidRPr="00B313E2" w:rsidDel="001F1A30" w:rsidRDefault="00000000" w:rsidP="00BD6E1C">
      <w:pPr>
        <w:spacing w:after="0" w:line="240" w:lineRule="auto"/>
        <w:ind w:left="2268"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  <w:sdt>
        <w:sdtPr>
          <w:rPr>
            <w:rFonts w:ascii="MS Gothic" w:eastAsia="MS Gothic" w:hAnsi="MS Gothic" w:cs="Times New Roman" w:hint="eastAsia"/>
            <w:sz w:val="24"/>
            <w:szCs w:val="24"/>
          </w:rPr>
          <w:id w:val="-203541944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6BF8">
            <w:rPr>
              <w:rFonts w:ascii="MS Gothic" w:eastAsia="MS Gothic" w:hAnsi="MS Gothic" w:cs="Times New Roman" w:hint="eastAsia"/>
              <w:sz w:val="24"/>
              <w:szCs w:val="24"/>
            </w:rPr>
            <w:t>☒</w:t>
          </w:r>
        </w:sdtContent>
      </w:sdt>
      <w:r w:rsidR="003E02D8">
        <w:rPr>
          <w:rFonts w:ascii="MS Gothic" w:eastAsia="MS Gothic" w:hAnsi="MS Gothic" w:cs="Times New Roman"/>
          <w:sz w:val="24"/>
          <w:szCs w:val="24"/>
        </w:rPr>
        <w:t xml:space="preserve"> </w:t>
      </w:r>
      <w:r w:rsidR="002B5774" w:rsidRPr="00B313E2" w:rsidDel="001F1A30">
        <w:rPr>
          <w:rFonts w:ascii="Times New Roman" w:eastAsia="Calibri" w:hAnsi="Times New Roman" w:cs="Times New Roman"/>
          <w:sz w:val="24"/>
          <w:szCs w:val="24"/>
        </w:rPr>
        <w:t>regulácie/regulácií jedného právneho predpisu</w:t>
      </w:r>
    </w:p>
    <w:p w14:paraId="644B1D0C" w14:textId="26B976C5" w:rsidR="002B5774" w:rsidRPr="00B313E2" w:rsidRDefault="00000000" w:rsidP="00BD6E1C">
      <w:pPr>
        <w:tabs>
          <w:tab w:val="left" w:pos="1365"/>
          <w:tab w:val="left" w:pos="2127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 w:hint="eastAsia"/>
            <w:sz w:val="24"/>
            <w:szCs w:val="24"/>
          </w:rPr>
          <w:id w:val="-1359117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02D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E02D8">
        <w:rPr>
          <w:rFonts w:ascii="MS Gothic" w:eastAsia="MS Gothic" w:hAnsi="MS Gothic" w:cs="Times New Roman"/>
          <w:sz w:val="24"/>
          <w:szCs w:val="24"/>
        </w:rPr>
        <w:t xml:space="preserve"> </w:t>
      </w:r>
      <w:r w:rsidR="002B5774" w:rsidRPr="00B313E2" w:rsidDel="001F1A30">
        <w:rPr>
          <w:rFonts w:ascii="Times New Roman" w:eastAsia="Calibri" w:hAnsi="Times New Roman" w:cs="Times New Roman"/>
          <w:sz w:val="24"/>
          <w:szCs w:val="24"/>
        </w:rPr>
        <w:t>navzájom súvisiacich regulácií vo viacerých právnych predpisoch</w:t>
      </w:r>
    </w:p>
    <w:p w14:paraId="53348800" w14:textId="77777777" w:rsidR="00B558A3" w:rsidRDefault="00B558A3" w:rsidP="00B558A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16F0DC" w14:textId="0618BC1B" w:rsidR="00B558A3" w:rsidRPr="00ED66A0" w:rsidRDefault="00B558A3" w:rsidP="00EF045F">
      <w:pPr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E2" w:rsidDel="001F1A30">
        <w:rPr>
          <w:rFonts w:ascii="Times New Roman" w:eastAsia="Calibri" w:hAnsi="Times New Roman" w:cs="Times New Roman"/>
          <w:b/>
          <w:sz w:val="24"/>
          <w:szCs w:val="24"/>
        </w:rPr>
        <w:t xml:space="preserve">Obdobie vykonania ex post hodnotenia (kalendárny polrok): </w:t>
      </w:r>
      <w:r w:rsidR="00ED66A0" w:rsidRPr="00ED66A0">
        <w:rPr>
          <w:rFonts w:ascii="Times New Roman" w:eastAsia="Calibri" w:hAnsi="Times New Roman" w:cs="Times New Roman"/>
          <w:sz w:val="24"/>
          <w:szCs w:val="24"/>
        </w:rPr>
        <w:t>I</w:t>
      </w:r>
      <w:r w:rsidR="005F175F">
        <w:rPr>
          <w:rFonts w:ascii="Times New Roman" w:eastAsia="Calibri" w:hAnsi="Times New Roman" w:cs="Times New Roman"/>
          <w:sz w:val="24"/>
          <w:szCs w:val="24"/>
        </w:rPr>
        <w:t>I</w:t>
      </w:r>
      <w:r w:rsidR="00ED66A0" w:rsidRPr="00ED66A0">
        <w:rPr>
          <w:rFonts w:ascii="Times New Roman" w:eastAsia="Calibri" w:hAnsi="Times New Roman" w:cs="Times New Roman"/>
          <w:sz w:val="24"/>
          <w:szCs w:val="24"/>
        </w:rPr>
        <w:t>. 2026</w:t>
      </w:r>
    </w:p>
    <w:p w14:paraId="30A646E1" w14:textId="7BB238C8" w:rsidR="002B5774" w:rsidRPr="00B313E2" w:rsidRDefault="002B5774" w:rsidP="00EF045F">
      <w:pPr>
        <w:tabs>
          <w:tab w:val="left" w:pos="2127"/>
        </w:tabs>
        <w:spacing w:before="160"/>
        <w:jc w:val="both"/>
        <w:rPr>
          <w:rStyle w:val="Hypertextovprepojenie"/>
          <w:rFonts w:ascii="Times New Roman" w:eastAsia="Calibri" w:hAnsi="Times New Roman" w:cs="Times New Roman"/>
          <w:sz w:val="24"/>
          <w:szCs w:val="24"/>
        </w:rPr>
      </w:pPr>
      <w:r w:rsidRPr="00B313E2">
        <w:rPr>
          <w:rFonts w:ascii="Times New Roman" w:eastAsia="Calibri" w:hAnsi="Times New Roman" w:cs="Times New Roman"/>
          <w:b/>
          <w:sz w:val="24"/>
          <w:szCs w:val="24"/>
        </w:rPr>
        <w:t>Číslo regulácie</w:t>
      </w:r>
      <w:r w:rsidR="00EF045F">
        <w:rPr>
          <w:rFonts w:ascii="Times New Roman" w:eastAsia="Calibri" w:hAnsi="Times New Roman" w:cs="Times New Roman"/>
          <w:b/>
          <w:sz w:val="24"/>
          <w:szCs w:val="24"/>
        </w:rPr>
        <w:t xml:space="preserve"> v Registri ex post</w:t>
      </w:r>
      <w:r w:rsidRPr="00B313E2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AE6324">
        <w:rPr>
          <w:rFonts w:ascii="Times New Roman" w:eastAsia="Calibri" w:hAnsi="Times New Roman" w:cs="Times New Roman"/>
          <w:sz w:val="24"/>
          <w:szCs w:val="24"/>
        </w:rPr>
        <w:t>4</w:t>
      </w:r>
      <w:r w:rsidR="00367EE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7A48A0B" w14:textId="77777777" w:rsidR="00ED66A0" w:rsidRDefault="002B5774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313E2">
        <w:rPr>
          <w:rFonts w:ascii="Times New Roman" w:eastAsia="Calibri" w:hAnsi="Times New Roman" w:cs="Times New Roman"/>
          <w:b/>
          <w:sz w:val="24"/>
          <w:szCs w:val="24"/>
        </w:rPr>
        <w:t>Dôvod zaradenia regulácie:</w:t>
      </w:r>
      <w:r w:rsidR="00EF045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D66A0" w:rsidRPr="001944A7">
        <w:rPr>
          <w:rFonts w:ascii="Times New Roman" w:eastAsia="Calibri" w:hAnsi="Times New Roman" w:cs="Times New Roman"/>
          <w:sz w:val="24"/>
          <w:szCs w:val="24"/>
        </w:rPr>
        <w:t>JM 10.3 a)</w:t>
      </w:r>
    </w:p>
    <w:p w14:paraId="6C503EBE" w14:textId="77777777" w:rsidR="001944A7" w:rsidRDefault="00F02B31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E2">
        <w:rPr>
          <w:rFonts w:ascii="Times New Roman" w:eastAsia="Calibri" w:hAnsi="Times New Roman" w:cs="Times New Roman"/>
          <w:b/>
          <w:sz w:val="24"/>
          <w:szCs w:val="24"/>
        </w:rPr>
        <w:t>Stručný opis regulácie</w:t>
      </w:r>
      <w:r w:rsidR="00037E99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EF045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944A7" w:rsidRPr="001944A7">
        <w:rPr>
          <w:rFonts w:ascii="Times New Roman" w:eastAsia="Calibri" w:hAnsi="Times New Roman" w:cs="Times New Roman"/>
          <w:sz w:val="24"/>
          <w:szCs w:val="24"/>
        </w:rPr>
        <w:t>Zmena funkcionality  informačného systému v rámci uzatvárania dohôd o poskytovaní zdravotnej starostlivosti</w:t>
      </w:r>
      <w:r w:rsidR="001944A7">
        <w:rPr>
          <w:rFonts w:ascii="Times New Roman" w:eastAsia="Calibri" w:hAnsi="Times New Roman" w:cs="Times New Roman"/>
          <w:sz w:val="24"/>
          <w:szCs w:val="24"/>
        </w:rPr>
        <w:t>.</w:t>
      </w:r>
      <w:r w:rsidR="001944A7" w:rsidRPr="001944A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A14DBE9" w14:textId="456F1E00" w:rsidR="00115CA3" w:rsidRPr="00EF045F" w:rsidRDefault="001944A7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5F175F">
        <w:rPr>
          <w:rFonts w:ascii="Times New Roman" w:eastAsia="Calibri" w:hAnsi="Times New Roman" w:cs="Times New Roman"/>
          <w:sz w:val="24"/>
          <w:szCs w:val="24"/>
        </w:rPr>
        <w:t>Zavedenie povinnosti online zápisu Dohody o poskytovaní zdravotnej starostlivosti do Registra dohôd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5F175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C09B1C5" w14:textId="270F3839" w:rsidR="00EE19DA" w:rsidRPr="00A82060" w:rsidRDefault="00B2430C" w:rsidP="001944A7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Znenie podnetu</w:t>
      </w:r>
      <w:r w:rsidR="00B558A3" w:rsidRPr="00B313E2">
        <w:rPr>
          <w:rFonts w:ascii="Times New Roman" w:eastAsia="Calibri" w:hAnsi="Times New Roman" w:cs="Times New Roman"/>
          <w:b/>
          <w:sz w:val="24"/>
          <w:szCs w:val="24"/>
        </w:rPr>
        <w:t xml:space="preserve"> z podnikateľského prostredia:</w:t>
      </w:r>
      <w:r w:rsidR="00A820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944A7" w:rsidRPr="001944A7">
        <w:rPr>
          <w:rFonts w:ascii="Times New Roman" w:eastAsia="Calibri" w:hAnsi="Times New Roman" w:cs="Times New Roman"/>
          <w:sz w:val="24"/>
          <w:szCs w:val="24"/>
        </w:rPr>
        <w:t>V zmysle Analýzy vplyvov na podnikateľské prostredie (LP/2024/419) predmetná regulácia zvyšuje náklady na podnikateľské prostredie. Náklady boli kvantifikované  vo výške 315 191 eur. V dôsledku zmeny právnej úpravy vznikli dotknutým poskytovateľom zdravotnej starostlivosti náklady súvisiace so zmenou funkcionality ich informačného systému v rámci uzatvárania dohôd o poskytovaní zdravotnej starostlivosti, ktorý má mať overenie zhody podľa zákona č. 153/2013 Z. z. národnom zdravotníckom informačnom systéme a o zmene a doplnení niektorých zákonov v znení neskorších predpisov.</w:t>
      </w:r>
    </w:p>
    <w:p w14:paraId="48DA1448" w14:textId="77777777" w:rsidR="001944A7" w:rsidRDefault="001944A7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25B876" w14:textId="0DEC99EF" w:rsidR="00EF045F" w:rsidRDefault="00B558A3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13E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Predbežn</w:t>
      </w:r>
      <w:r>
        <w:rPr>
          <w:rFonts w:ascii="Times New Roman" w:eastAsia="Calibri" w:hAnsi="Times New Roman" w:cs="Times New Roman"/>
          <w:b/>
          <w:sz w:val="24"/>
          <w:szCs w:val="24"/>
        </w:rPr>
        <w:t>ý postoj gestora právneho predpisu:</w:t>
      </w:r>
      <w:r w:rsidR="007743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310FF98" w14:textId="3E0020D6" w:rsidR="00136B8B" w:rsidRDefault="00136B8B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o vyhodnotení aktuálneho stavu implementácie </w:t>
      </w:r>
      <w:r w:rsidR="00BE2E44">
        <w:rPr>
          <w:rFonts w:ascii="Times New Roman" w:eastAsia="Calibri" w:hAnsi="Times New Roman" w:cs="Times New Roman"/>
          <w:sz w:val="24"/>
          <w:szCs w:val="24"/>
        </w:rPr>
        <w:t xml:space="preserve">sa </w:t>
      </w:r>
      <w:r w:rsidRPr="00136B8B">
        <w:rPr>
          <w:rFonts w:ascii="Times New Roman" w:eastAsia="Calibri" w:hAnsi="Times New Roman" w:cs="Times New Roman"/>
          <w:sz w:val="24"/>
          <w:szCs w:val="24"/>
        </w:rPr>
        <w:t>neodporúča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realizovať </w:t>
      </w:r>
      <w:r>
        <w:rPr>
          <w:rFonts w:ascii="Times New Roman" w:eastAsia="Calibri" w:hAnsi="Times New Roman" w:cs="Times New Roman"/>
          <w:sz w:val="24"/>
          <w:szCs w:val="24"/>
        </w:rPr>
        <w:t>zmeny v predmetnej právnej regulácii</w:t>
      </w:r>
      <w:r w:rsidR="00515113">
        <w:rPr>
          <w:rFonts w:ascii="Times New Roman" w:eastAsia="Calibri" w:hAnsi="Times New Roman" w:cs="Times New Roman"/>
          <w:sz w:val="24"/>
          <w:szCs w:val="24"/>
        </w:rPr>
        <w:t>, ktoré by viedli k zrušeniu aktuálneho stavu</w:t>
      </w:r>
      <w:r w:rsidRPr="00136B8B">
        <w:rPr>
          <w:rFonts w:ascii="Times New Roman" w:eastAsia="Calibri" w:hAnsi="Times New Roman" w:cs="Times New Roman"/>
          <w:sz w:val="24"/>
          <w:szCs w:val="24"/>
        </w:rPr>
        <w:t>. Súčasné nastavenie regulácie je pevnou súčasťou infraštruktúry elektronického zdravotníctva a akýkoľvek legislatívny zásah by v strednodobom horizonte predstavoval vysoké riziko pre stabilitu systému.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3EBAF8A" w14:textId="77777777" w:rsidR="00136B8B" w:rsidRDefault="00136B8B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</w:t>
      </w:r>
      <w:r w:rsidRPr="00136B8B">
        <w:rPr>
          <w:rFonts w:ascii="Times New Roman" w:eastAsia="Calibri" w:hAnsi="Times New Roman" w:cs="Times New Roman"/>
          <w:sz w:val="24"/>
          <w:szCs w:val="24"/>
        </w:rPr>
        <w:t>ľúčové argumenty: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Prepojenie na </w:t>
      </w:r>
      <w:r>
        <w:rPr>
          <w:rFonts w:ascii="Times New Roman" w:eastAsia="Calibri" w:hAnsi="Times New Roman" w:cs="Times New Roman"/>
          <w:sz w:val="24"/>
          <w:szCs w:val="24"/>
        </w:rPr>
        <w:t>úhrady zo zdravotného poistenia.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Na p</w:t>
      </w:r>
      <w:r>
        <w:rPr>
          <w:rFonts w:ascii="Times New Roman" w:eastAsia="Calibri" w:hAnsi="Times New Roman" w:cs="Times New Roman"/>
          <w:sz w:val="24"/>
          <w:szCs w:val="24"/>
        </w:rPr>
        <w:t>latnú reguláciu v súvislosti s elektronickou evidenciou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dohôd v Národnom zdravotníckom informačnom systéme (NZIS) sú v súčasnosti priamo naviazané procesy zúčtovania a platby zo strán zdravotných poisťovní. Zmena normy by si</w:t>
      </w:r>
      <w:r>
        <w:rPr>
          <w:rFonts w:ascii="Times New Roman" w:eastAsia="Calibri" w:hAnsi="Times New Roman" w:cs="Times New Roman"/>
          <w:sz w:val="24"/>
          <w:szCs w:val="24"/>
        </w:rPr>
        <w:t xml:space="preserve"> vyžiadala rozsiahlu </w:t>
      </w:r>
      <w:proofErr w:type="spellStart"/>
      <w:r w:rsidRPr="00136B8B">
        <w:rPr>
          <w:rFonts w:ascii="Times New Roman" w:eastAsia="Calibri" w:hAnsi="Times New Roman" w:cs="Times New Roman"/>
          <w:sz w:val="24"/>
          <w:szCs w:val="24"/>
        </w:rPr>
        <w:t>rekonfiguráciu</w:t>
      </w:r>
      <w:proofErr w:type="spellEnd"/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aktuálneho nastavenia toku informácií. </w:t>
      </w:r>
    </w:p>
    <w:p w14:paraId="39E6B4EC" w14:textId="77777777" w:rsidR="00136B8B" w:rsidRDefault="00136B8B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B8B">
        <w:rPr>
          <w:rFonts w:ascii="Times New Roman" w:eastAsia="Calibri" w:hAnsi="Times New Roman" w:cs="Times New Roman"/>
          <w:sz w:val="24"/>
          <w:szCs w:val="24"/>
        </w:rPr>
        <w:t>Efektivita vynal</w:t>
      </w:r>
      <w:r>
        <w:rPr>
          <w:rFonts w:ascii="Times New Roman" w:eastAsia="Calibri" w:hAnsi="Times New Roman" w:cs="Times New Roman"/>
          <w:sz w:val="24"/>
          <w:szCs w:val="24"/>
        </w:rPr>
        <w:t>ožených finančných prostriedkov.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Do vývoja, integrácie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overovania zhody </w:t>
      </w:r>
      <w:r w:rsidRPr="00136B8B">
        <w:rPr>
          <w:rFonts w:ascii="Times New Roman" w:eastAsia="Calibri" w:hAnsi="Times New Roman" w:cs="Times New Roman"/>
          <w:sz w:val="24"/>
          <w:szCs w:val="24"/>
        </w:rPr>
        <w:t>informačných systémov</w:t>
      </w:r>
      <w:r>
        <w:rPr>
          <w:rFonts w:ascii="Times New Roman" w:eastAsia="Calibri" w:hAnsi="Times New Roman" w:cs="Times New Roman"/>
          <w:sz w:val="24"/>
          <w:szCs w:val="24"/>
        </w:rPr>
        <w:t xml:space="preserve"> PZS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už boli zo strany štátu, ako aj samotných poskytovateľov zdravotnej starostlivosti, investované značné finančné a personálne zdroje. Zmena pravidiel by tieto doterajšie investície znehodnotila.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9E5D348" w14:textId="68AC0312" w:rsidR="00C84B4C" w:rsidRPr="00625E42" w:rsidRDefault="00136B8B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36B8B">
        <w:rPr>
          <w:rFonts w:ascii="Times New Roman" w:eastAsia="Calibri" w:hAnsi="Times New Roman" w:cs="Times New Roman"/>
          <w:sz w:val="24"/>
          <w:szCs w:val="24"/>
        </w:rPr>
        <w:t>Etablovanosť</w:t>
      </w:r>
      <w:proofErr w:type="spellEnd"/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a funkčnosť riešenia: Systém zaznamenávania dohôd je v praxi plne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etablovaný, technicky stabilný.</w:t>
      </w:r>
    </w:p>
    <w:p w14:paraId="12A7EF95" w14:textId="6F44392A" w:rsidR="00115CA3" w:rsidRPr="00EF045F" w:rsidRDefault="002B5774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13E2">
        <w:rPr>
          <w:rFonts w:ascii="Times New Roman" w:eastAsia="Calibri" w:hAnsi="Times New Roman" w:cs="Times New Roman"/>
          <w:b/>
          <w:sz w:val="24"/>
          <w:szCs w:val="24"/>
        </w:rPr>
        <w:t xml:space="preserve">Termín ukončenia verejných </w:t>
      </w:r>
      <w:r w:rsidR="00EF045F">
        <w:rPr>
          <w:rFonts w:ascii="Times New Roman" w:eastAsia="Calibri" w:hAnsi="Times New Roman" w:cs="Times New Roman"/>
          <w:b/>
          <w:sz w:val="24"/>
          <w:szCs w:val="24"/>
        </w:rPr>
        <w:t xml:space="preserve">ex post </w:t>
      </w:r>
      <w:r w:rsidRPr="00B313E2">
        <w:rPr>
          <w:rFonts w:ascii="Times New Roman" w:eastAsia="Calibri" w:hAnsi="Times New Roman" w:cs="Times New Roman"/>
          <w:b/>
          <w:sz w:val="24"/>
          <w:szCs w:val="24"/>
        </w:rPr>
        <w:t>konzultácií</w:t>
      </w:r>
      <w:r w:rsidR="00EF045F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A820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53303">
        <w:rPr>
          <w:rFonts w:ascii="Times New Roman" w:eastAsia="Calibri" w:hAnsi="Times New Roman" w:cs="Times New Roman"/>
          <w:bCs/>
          <w:sz w:val="24"/>
          <w:szCs w:val="24"/>
        </w:rPr>
        <w:t>13. 09</w:t>
      </w:r>
      <w:r w:rsidR="00053303" w:rsidRPr="003B244F">
        <w:rPr>
          <w:rFonts w:ascii="Times New Roman" w:eastAsia="Calibri" w:hAnsi="Times New Roman" w:cs="Times New Roman"/>
          <w:bCs/>
          <w:sz w:val="24"/>
          <w:szCs w:val="24"/>
        </w:rPr>
        <w:t>. 2026</w:t>
      </w:r>
    </w:p>
    <w:p w14:paraId="6CBFD770" w14:textId="0ECBA749" w:rsidR="00EF045F" w:rsidRDefault="00EF045F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Forma uskutočnenia ex post konzultácií: </w:t>
      </w:r>
      <w:r w:rsidR="00227C98" w:rsidRPr="00227C98">
        <w:rPr>
          <w:rFonts w:ascii="Times New Roman" w:eastAsia="Calibri" w:hAnsi="Times New Roman" w:cs="Times New Roman"/>
          <w:bCs/>
          <w:sz w:val="24"/>
          <w:szCs w:val="24"/>
        </w:rPr>
        <w:t>P</w:t>
      </w:r>
      <w:r w:rsidR="00A82060" w:rsidRPr="00227C98">
        <w:rPr>
          <w:rFonts w:ascii="Times New Roman" w:eastAsia="Calibri" w:hAnsi="Times New Roman" w:cs="Times New Roman"/>
          <w:bCs/>
          <w:sz w:val="24"/>
          <w:szCs w:val="24"/>
        </w:rPr>
        <w:t>rostredníctvom</w:t>
      </w:r>
      <w:r w:rsidRPr="00227C98">
        <w:rPr>
          <w:rFonts w:ascii="Times New Roman" w:eastAsia="Calibri" w:hAnsi="Times New Roman" w:cs="Times New Roman"/>
          <w:bCs/>
          <w:sz w:val="24"/>
          <w:szCs w:val="24"/>
        </w:rPr>
        <w:t xml:space="preserve"> vyplnenia dotazníka k regulácii</w:t>
      </w:r>
      <w:r w:rsidRPr="00227C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7C98">
        <w:rPr>
          <w:rFonts w:ascii="Times New Roman" w:eastAsia="Calibri" w:hAnsi="Times New Roman" w:cs="Times New Roman"/>
          <w:sz w:val="24"/>
          <w:szCs w:val="24"/>
        </w:rPr>
        <w:t>zaslaného e-mailom</w:t>
      </w:r>
    </w:p>
    <w:p w14:paraId="0742FAE4" w14:textId="275C1BA9" w:rsidR="00227C98" w:rsidRDefault="00F5436C" w:rsidP="00F01C6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Kontakt</w:t>
      </w:r>
      <w:r w:rsidR="002B5774" w:rsidRPr="00B313E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EF045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E19DA">
        <w:rPr>
          <w:rFonts w:ascii="Times New Roman" w:hAnsi="Times New Roman" w:cs="Times New Roman"/>
          <w:bCs/>
          <w:sz w:val="24"/>
          <w:szCs w:val="24"/>
        </w:rPr>
        <w:t xml:space="preserve">Email </w:t>
      </w:r>
      <w:hyperlink r:id="rId9" w:history="1">
        <w:r w:rsidR="00F01C60" w:rsidRPr="003964A6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info@nczisk.sk</w:t>
        </w:r>
      </w:hyperlink>
    </w:p>
    <w:p w14:paraId="009A48C2" w14:textId="77777777" w:rsidR="001944A7" w:rsidRPr="00227C98" w:rsidRDefault="001944A7" w:rsidP="00227C98">
      <w:pPr>
        <w:spacing w:after="0"/>
        <w:ind w:left="1416" w:firstLine="708"/>
        <w:jc w:val="both"/>
        <w:rPr>
          <w:rStyle w:val="Hypertextovprepojenie"/>
          <w:rFonts w:ascii="Times New Roman" w:hAnsi="Times New Roman" w:cs="Times New Roman"/>
          <w:bCs/>
          <w:sz w:val="24"/>
          <w:szCs w:val="24"/>
        </w:rPr>
      </w:pPr>
    </w:p>
    <w:p w14:paraId="5250C0AC" w14:textId="2F9FAF7B" w:rsidR="002B5774" w:rsidRDefault="002B5774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75CECC" w14:textId="4C392966" w:rsidR="00E37CDB" w:rsidRPr="00B313E2" w:rsidRDefault="00E37CDB" w:rsidP="002B5774">
      <w:pPr>
        <w:tabs>
          <w:tab w:val="left" w:pos="2127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E37CDB" w:rsidRPr="00B313E2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B28A5" w14:textId="77777777" w:rsidR="00125E5A" w:rsidRDefault="00125E5A" w:rsidP="002B5774">
      <w:pPr>
        <w:spacing w:after="0" w:line="240" w:lineRule="auto"/>
      </w:pPr>
      <w:r>
        <w:separator/>
      </w:r>
    </w:p>
  </w:endnote>
  <w:endnote w:type="continuationSeparator" w:id="0">
    <w:p w14:paraId="74FA9E80" w14:textId="77777777" w:rsidR="00125E5A" w:rsidRDefault="00125E5A" w:rsidP="002B5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57F92" w14:textId="689C9CF6" w:rsidR="00C5441F" w:rsidRDefault="00C5441F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3E84D9" wp14:editId="73E6615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57505"/>
              <wp:effectExtent l="0" t="0" r="14605" b="0"/>
              <wp:wrapNone/>
              <wp:docPr id="1590381245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E3EAD" w14:textId="51675CA6" w:rsidR="00C5441F" w:rsidRPr="00C5441F" w:rsidRDefault="00C5441F" w:rsidP="00C544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544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3E84D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49.8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" filled="f" stroked="f">
              <v:textbox style="mso-fit-shape-to-text:t" inset="20pt,0,0,15pt">
                <w:txbxContent>
                  <w:p w14:paraId="656E3EAD" w14:textId="51675CA6" w:rsidR="00C5441F" w:rsidRPr="00C5441F" w:rsidRDefault="00C5441F" w:rsidP="00C544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5441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42FF5" w14:textId="47844D5B" w:rsidR="00C5441F" w:rsidRDefault="00C5441F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986A22" wp14:editId="4A536D9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57505"/>
              <wp:effectExtent l="0" t="0" r="14605" b="0"/>
              <wp:wrapNone/>
              <wp:docPr id="1045187339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080943" w14:textId="2C58049E" w:rsidR="00C5441F" w:rsidRPr="00C5441F" w:rsidRDefault="00C5441F" w:rsidP="00C544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544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86A2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0;margin-top:0;width:49.8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" filled="f" stroked="f">
              <v:textbox style="mso-fit-shape-to-text:t" inset="20pt,0,0,15pt">
                <w:txbxContent>
                  <w:p w14:paraId="01080943" w14:textId="2C58049E" w:rsidR="00C5441F" w:rsidRPr="00C5441F" w:rsidRDefault="00C5441F" w:rsidP="00C544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5441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0994" w14:textId="7CC3DDD3" w:rsidR="00C5441F" w:rsidRDefault="00C5441F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21E1DD" wp14:editId="1681A55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57505"/>
              <wp:effectExtent l="0" t="0" r="14605" b="0"/>
              <wp:wrapNone/>
              <wp:docPr id="190426514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E8400D" w14:textId="14EDF453" w:rsidR="00C5441F" w:rsidRPr="00C5441F" w:rsidRDefault="00C5441F" w:rsidP="00C544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544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1E1D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0;margin-top:0;width:49.8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" filled="f" stroked="f">
              <v:textbox style="mso-fit-shape-to-text:t" inset="20pt,0,0,15pt">
                <w:txbxContent>
                  <w:p w14:paraId="1CE8400D" w14:textId="14EDF453" w:rsidR="00C5441F" w:rsidRPr="00C5441F" w:rsidRDefault="00C5441F" w:rsidP="00C544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5441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4B9D0" w14:textId="77777777" w:rsidR="00125E5A" w:rsidRDefault="00125E5A" w:rsidP="002B5774">
      <w:pPr>
        <w:spacing w:after="0" w:line="240" w:lineRule="auto"/>
      </w:pPr>
      <w:r>
        <w:separator/>
      </w:r>
    </w:p>
  </w:footnote>
  <w:footnote w:type="continuationSeparator" w:id="0">
    <w:p w14:paraId="59A3C83A" w14:textId="77777777" w:rsidR="00125E5A" w:rsidRDefault="00125E5A" w:rsidP="002B5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139C9"/>
    <w:multiLevelType w:val="hybridMultilevel"/>
    <w:tmpl w:val="871A513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C984243"/>
    <w:multiLevelType w:val="hybridMultilevel"/>
    <w:tmpl w:val="6A3018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C311A"/>
    <w:multiLevelType w:val="hybridMultilevel"/>
    <w:tmpl w:val="6F129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93FE7"/>
    <w:multiLevelType w:val="hybridMultilevel"/>
    <w:tmpl w:val="B5FAD494"/>
    <w:lvl w:ilvl="0" w:tplc="133EA9DA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53331378"/>
    <w:multiLevelType w:val="hybridMultilevel"/>
    <w:tmpl w:val="6B703C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F5CAB"/>
    <w:multiLevelType w:val="hybridMultilevel"/>
    <w:tmpl w:val="4D9850F2"/>
    <w:lvl w:ilvl="0" w:tplc="B0D6AAC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66B39C9"/>
    <w:multiLevelType w:val="hybridMultilevel"/>
    <w:tmpl w:val="6F129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32908">
    <w:abstractNumId w:val="1"/>
  </w:num>
  <w:num w:numId="2" w16cid:durableId="184491279">
    <w:abstractNumId w:val="0"/>
  </w:num>
  <w:num w:numId="3" w16cid:durableId="1164052889">
    <w:abstractNumId w:val="6"/>
  </w:num>
  <w:num w:numId="4" w16cid:durableId="1935896863">
    <w:abstractNumId w:val="4"/>
  </w:num>
  <w:num w:numId="5" w16cid:durableId="957250185">
    <w:abstractNumId w:val="5"/>
  </w:num>
  <w:num w:numId="6" w16cid:durableId="587665032">
    <w:abstractNumId w:val="2"/>
  </w:num>
  <w:num w:numId="7" w16cid:durableId="1765540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774"/>
    <w:rsid w:val="00033BCE"/>
    <w:rsid w:val="00037E99"/>
    <w:rsid w:val="00051F20"/>
    <w:rsid w:val="00053303"/>
    <w:rsid w:val="00053ABD"/>
    <w:rsid w:val="000958C7"/>
    <w:rsid w:val="00097764"/>
    <w:rsid w:val="000C7DB6"/>
    <w:rsid w:val="000D45DD"/>
    <w:rsid w:val="000E4785"/>
    <w:rsid w:val="000F4EE4"/>
    <w:rsid w:val="001025AF"/>
    <w:rsid w:val="0010622F"/>
    <w:rsid w:val="00107DB9"/>
    <w:rsid w:val="00115CA3"/>
    <w:rsid w:val="00125E5A"/>
    <w:rsid w:val="00136B8B"/>
    <w:rsid w:val="00141AAF"/>
    <w:rsid w:val="00146A6C"/>
    <w:rsid w:val="00150F6D"/>
    <w:rsid w:val="00175AAE"/>
    <w:rsid w:val="001944A7"/>
    <w:rsid w:val="001A18CF"/>
    <w:rsid w:val="001A6066"/>
    <w:rsid w:val="001B5369"/>
    <w:rsid w:val="001C16A7"/>
    <w:rsid w:val="001F2020"/>
    <w:rsid w:val="0021531E"/>
    <w:rsid w:val="002258C2"/>
    <w:rsid w:val="00227C98"/>
    <w:rsid w:val="00253F98"/>
    <w:rsid w:val="00283AAB"/>
    <w:rsid w:val="002B2A21"/>
    <w:rsid w:val="002B5774"/>
    <w:rsid w:val="002B5B50"/>
    <w:rsid w:val="003008C6"/>
    <w:rsid w:val="00303822"/>
    <w:rsid w:val="0031090D"/>
    <w:rsid w:val="00325220"/>
    <w:rsid w:val="0034403D"/>
    <w:rsid w:val="00357F4C"/>
    <w:rsid w:val="00360233"/>
    <w:rsid w:val="00367EEA"/>
    <w:rsid w:val="003A204C"/>
    <w:rsid w:val="003B03CF"/>
    <w:rsid w:val="003B244F"/>
    <w:rsid w:val="003C1CE6"/>
    <w:rsid w:val="003D67E4"/>
    <w:rsid w:val="003E02D8"/>
    <w:rsid w:val="003E1A2B"/>
    <w:rsid w:val="003F415F"/>
    <w:rsid w:val="003F7C6C"/>
    <w:rsid w:val="0045155D"/>
    <w:rsid w:val="00493212"/>
    <w:rsid w:val="004C0297"/>
    <w:rsid w:val="004E1079"/>
    <w:rsid w:val="00515113"/>
    <w:rsid w:val="00523BED"/>
    <w:rsid w:val="00526CA9"/>
    <w:rsid w:val="005A01C1"/>
    <w:rsid w:val="005A1D38"/>
    <w:rsid w:val="005C159B"/>
    <w:rsid w:val="005F175F"/>
    <w:rsid w:val="005F3693"/>
    <w:rsid w:val="005F780F"/>
    <w:rsid w:val="006038F3"/>
    <w:rsid w:val="00625E42"/>
    <w:rsid w:val="0063616E"/>
    <w:rsid w:val="006365B5"/>
    <w:rsid w:val="00662A9D"/>
    <w:rsid w:val="00670E6A"/>
    <w:rsid w:val="00672841"/>
    <w:rsid w:val="006E164B"/>
    <w:rsid w:val="006E1AA2"/>
    <w:rsid w:val="006E2FCB"/>
    <w:rsid w:val="00710318"/>
    <w:rsid w:val="00761E65"/>
    <w:rsid w:val="0077431E"/>
    <w:rsid w:val="007E224B"/>
    <w:rsid w:val="007F0A88"/>
    <w:rsid w:val="007F6E70"/>
    <w:rsid w:val="00813F61"/>
    <w:rsid w:val="008243F7"/>
    <w:rsid w:val="00847F0F"/>
    <w:rsid w:val="0086197D"/>
    <w:rsid w:val="00881A8D"/>
    <w:rsid w:val="0088318A"/>
    <w:rsid w:val="00886EA5"/>
    <w:rsid w:val="008A0293"/>
    <w:rsid w:val="008B17A9"/>
    <w:rsid w:val="008C14BE"/>
    <w:rsid w:val="008D3A39"/>
    <w:rsid w:val="008D730C"/>
    <w:rsid w:val="009256FD"/>
    <w:rsid w:val="00960AB4"/>
    <w:rsid w:val="0096500E"/>
    <w:rsid w:val="00984B86"/>
    <w:rsid w:val="009D6507"/>
    <w:rsid w:val="009D7CAC"/>
    <w:rsid w:val="009F3B01"/>
    <w:rsid w:val="00A04EA6"/>
    <w:rsid w:val="00A82060"/>
    <w:rsid w:val="00A93F1D"/>
    <w:rsid w:val="00AE02C3"/>
    <w:rsid w:val="00AE6324"/>
    <w:rsid w:val="00B2430C"/>
    <w:rsid w:val="00B313E2"/>
    <w:rsid w:val="00B558A3"/>
    <w:rsid w:val="00B615F8"/>
    <w:rsid w:val="00B65991"/>
    <w:rsid w:val="00B9293C"/>
    <w:rsid w:val="00BB0BE9"/>
    <w:rsid w:val="00BC1BA8"/>
    <w:rsid w:val="00BC5FE7"/>
    <w:rsid w:val="00BD6E1C"/>
    <w:rsid w:val="00BE2E44"/>
    <w:rsid w:val="00BE7201"/>
    <w:rsid w:val="00C235C0"/>
    <w:rsid w:val="00C5441F"/>
    <w:rsid w:val="00C729F8"/>
    <w:rsid w:val="00C73761"/>
    <w:rsid w:val="00C82545"/>
    <w:rsid w:val="00C84B4C"/>
    <w:rsid w:val="00C94109"/>
    <w:rsid w:val="00C96BF8"/>
    <w:rsid w:val="00CC7B31"/>
    <w:rsid w:val="00D12FE5"/>
    <w:rsid w:val="00D16BC4"/>
    <w:rsid w:val="00D205DC"/>
    <w:rsid w:val="00D24857"/>
    <w:rsid w:val="00D3357F"/>
    <w:rsid w:val="00D40898"/>
    <w:rsid w:val="00D44041"/>
    <w:rsid w:val="00D50321"/>
    <w:rsid w:val="00D63254"/>
    <w:rsid w:val="00D71486"/>
    <w:rsid w:val="00E05074"/>
    <w:rsid w:val="00E3277E"/>
    <w:rsid w:val="00E37CDB"/>
    <w:rsid w:val="00E43098"/>
    <w:rsid w:val="00E704A2"/>
    <w:rsid w:val="00E75641"/>
    <w:rsid w:val="00E77E09"/>
    <w:rsid w:val="00E927B7"/>
    <w:rsid w:val="00EA7C9D"/>
    <w:rsid w:val="00EB429D"/>
    <w:rsid w:val="00EC1998"/>
    <w:rsid w:val="00ED66A0"/>
    <w:rsid w:val="00EE19DA"/>
    <w:rsid w:val="00EF045F"/>
    <w:rsid w:val="00F01C60"/>
    <w:rsid w:val="00F02B31"/>
    <w:rsid w:val="00F04E44"/>
    <w:rsid w:val="00F148C7"/>
    <w:rsid w:val="00F165C2"/>
    <w:rsid w:val="00F30ED4"/>
    <w:rsid w:val="00F52095"/>
    <w:rsid w:val="00F5436C"/>
    <w:rsid w:val="00F62E84"/>
    <w:rsid w:val="00F715BB"/>
    <w:rsid w:val="00F876AC"/>
    <w:rsid w:val="00FD2FAB"/>
    <w:rsid w:val="00FD7095"/>
    <w:rsid w:val="00FE3897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FF5B"/>
  <w15:chartTrackingRefBased/>
  <w15:docId w15:val="{BDF9739E-883E-432C-9151-EF9DF992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57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2B577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B577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B5774"/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2B5774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2B5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B577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B5774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2B5774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774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B5774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39"/>
    <w:rsid w:val="0066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2E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2E84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B0BE9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C54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441F"/>
  </w:style>
  <w:style w:type="character" w:styleId="Nevyrieenzmienka">
    <w:name w:val="Unresolved Mention"/>
    <w:basedOn w:val="Predvolenpsmoodseku"/>
    <w:uiPriority w:val="99"/>
    <w:semiHidden/>
    <w:unhideWhenUsed/>
    <w:rsid w:val="00C737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2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27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5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legislativa/legislativne-procesy/SK/LP/2024/41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nczisk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85C50-27FD-4779-A3D1-DF20D0D9B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Valaskova Janette</dc:creator>
  <cp:keywords/>
  <dc:description/>
  <cp:lastModifiedBy>Petrisko Juraj</cp:lastModifiedBy>
  <cp:revision>9</cp:revision>
  <cp:lastPrinted>2026-05-07T08:31:00Z</cp:lastPrinted>
  <dcterms:created xsi:type="dcterms:W3CDTF">2026-06-17T07:30:00Z</dcterms:created>
  <dcterms:modified xsi:type="dcterms:W3CDTF">2026-07-13T11:37:00Z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7180c7b6,5ecb4abd,3e4c4b0b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2026-02-23T15:19:48Z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1eb30b54-ca76-4a34-8011-4b2b80cdc454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</Properties>
</file>