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CE634D" w:rsidRPr="005C4B9C" w:rsidRDefault="00CE634D" w:rsidP="007B71A4">
            <w:pPr>
              <w:jc w:val="center"/>
              <w:rPr>
                <w:b/>
                <w:sz w:val="22"/>
                <w:szCs w:val="22"/>
              </w:rPr>
            </w:pPr>
          </w:p>
        </w:tc>
        <w:tc>
          <w:tcPr>
            <w:tcW w:w="1560" w:type="dxa"/>
          </w:tcPr>
          <w:p w:rsidR="00CE634D" w:rsidRPr="005C4B9C" w:rsidRDefault="00CE634D" w:rsidP="007B71A4">
            <w:pPr>
              <w:jc w:val="center"/>
              <w:rPr>
                <w:b/>
                <w:sz w:val="22"/>
                <w:szCs w:val="22"/>
              </w:rPr>
            </w:pPr>
          </w:p>
        </w:tc>
        <w:tc>
          <w:tcPr>
            <w:tcW w:w="1701" w:type="dxa"/>
            <w:gridSpan w:val="2"/>
          </w:tcPr>
          <w:p w:rsidR="00CE634D" w:rsidRPr="005C4B9C" w:rsidRDefault="00CE634D" w:rsidP="007B71A4">
            <w:pPr>
              <w:jc w:val="both"/>
              <w:rPr>
                <w:b/>
                <w:sz w:val="22"/>
                <w:szCs w:val="22"/>
              </w:rPr>
            </w:pPr>
          </w:p>
        </w:tc>
        <w:tc>
          <w:tcPr>
            <w:tcW w:w="992" w:type="dxa"/>
          </w:tcPr>
          <w:p w:rsidR="00CE634D" w:rsidRPr="005C4B9C" w:rsidRDefault="00CE634D" w:rsidP="007B71A4">
            <w:pPr>
              <w:rPr>
                <w:b/>
                <w:i/>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634D" w:rsidRPr="005C4B9C" w:rsidRDefault="00CE634D" w:rsidP="007B71A4">
            <w:pPr>
              <w:rPr>
                <w:i/>
                <w:iCs/>
                <w:sz w:val="24"/>
                <w:szCs w:val="24"/>
              </w:rPr>
            </w:pPr>
          </w:p>
        </w:tc>
        <w:tc>
          <w:tcPr>
            <w:tcW w:w="1560" w:type="dxa"/>
          </w:tcPr>
          <w:p w:rsidR="00CE634D" w:rsidRPr="005C4B9C" w:rsidRDefault="00CE634D" w:rsidP="007B71A4">
            <w:pPr>
              <w:rPr>
                <w:i/>
                <w:iCs/>
                <w:sz w:val="24"/>
                <w:szCs w:val="24"/>
              </w:rPr>
            </w:pPr>
          </w:p>
        </w:tc>
        <w:tc>
          <w:tcPr>
            <w:tcW w:w="2693" w:type="dxa"/>
            <w:gridSpan w:val="3"/>
          </w:tcPr>
          <w:p w:rsidR="00CE634D" w:rsidRPr="005C4B9C" w:rsidRDefault="00CE634D" w:rsidP="007B71A4">
            <w:pPr>
              <w:rPr>
                <w:i/>
                <w:iCs/>
                <w:sz w:val="24"/>
                <w:szCs w:val="24"/>
              </w:rPr>
            </w:pP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tc>
        <w:tc>
          <w:tcPr>
            <w:tcW w:w="2268" w:type="dxa"/>
            <w:gridSpan w:val="2"/>
          </w:tcPr>
          <w:p w:rsidR="00CE634D" w:rsidRPr="005C4B9C" w:rsidRDefault="00CE634D" w:rsidP="007B71A4">
            <w:pPr>
              <w:rPr>
                <w:i/>
                <w:iCs/>
                <w:sz w:val="24"/>
                <w:szCs w:val="24"/>
              </w:rPr>
            </w:pPr>
          </w:p>
        </w:tc>
        <w:tc>
          <w:tcPr>
            <w:tcW w:w="1985" w:type="dxa"/>
            <w:gridSpan w:val="2"/>
          </w:tcPr>
          <w:p w:rsidR="00CE634D" w:rsidRPr="005C4B9C" w:rsidRDefault="00CE634D" w:rsidP="007B71A4">
            <w:pPr>
              <w:rPr>
                <w:i/>
                <w:iCs/>
                <w:sz w:val="24"/>
                <w:szCs w:val="24"/>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Elektronickou službou verejnej správy je elektronická </w:t>
      </w:r>
      <w:r w:rsidR="009478F9">
        <w:rPr>
          <w:rFonts w:eastAsia="Calibri"/>
          <w:color w:val="000000"/>
          <w:sz w:val="24"/>
          <w:szCs w:val="24"/>
          <w:lang w:eastAsia="en-US"/>
        </w:rPr>
        <w:t>podoba</w:t>
      </w:r>
      <w:r w:rsidRPr="005C4B9C">
        <w:rPr>
          <w:rFonts w:eastAsia="Calibri"/>
          <w:color w:val="000000"/>
          <w:sz w:val="24"/>
          <w:szCs w:val="24"/>
          <w:lang w:eastAsia="en-US"/>
        </w:rPr>
        <w:t xml:space="preserve">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w:t>
      </w:r>
      <w:r w:rsidR="00282851" w:rsidRPr="00282851">
        <w:rPr>
          <w:sz w:val="24"/>
          <w:szCs w:val="24"/>
        </w:rPr>
        <w:t>§ 12 ods. 1 písm. b)</w:t>
      </w:r>
      <w:r w:rsidR="00282851">
        <w:rPr>
          <w:szCs w:val="24"/>
        </w:rPr>
        <w:t xml:space="preserve"> </w:t>
      </w:r>
      <w:r w:rsidR="00282851">
        <w:rPr>
          <w:rFonts w:eastAsia="Calibri"/>
          <w:color w:val="000000"/>
          <w:sz w:val="24"/>
          <w:szCs w:val="24"/>
          <w:lang w:eastAsia="en-US"/>
        </w:rPr>
        <w:t>zákona č. 9</w:t>
      </w:r>
      <w:r w:rsidRPr="005C4B9C">
        <w:rPr>
          <w:rFonts w:eastAsia="Calibri"/>
          <w:color w:val="000000"/>
          <w:sz w:val="24"/>
          <w:szCs w:val="24"/>
          <w:lang w:eastAsia="en-US"/>
        </w:rPr>
        <w:t>5/20</w:t>
      </w:r>
      <w:r w:rsidR="00A91D2E">
        <w:rPr>
          <w:rFonts w:eastAsia="Calibri"/>
          <w:color w:val="000000"/>
          <w:sz w:val="24"/>
          <w:szCs w:val="24"/>
          <w:lang w:eastAsia="en-US"/>
        </w:rPr>
        <w:t>19</w:t>
      </w:r>
      <w:r w:rsidRPr="005C4B9C">
        <w:rPr>
          <w:rFonts w:eastAsia="Calibri"/>
          <w:color w:val="000000"/>
          <w:sz w:val="24"/>
          <w:szCs w:val="24"/>
          <w:lang w:eastAsia="en-US"/>
        </w:rPr>
        <w:t xml:space="preserve"> Z. z. o informačných </w:t>
      </w:r>
      <w:r w:rsidR="00A91D2E">
        <w:rPr>
          <w:rFonts w:eastAsia="Calibri"/>
          <w:color w:val="000000"/>
          <w:sz w:val="24"/>
          <w:szCs w:val="24"/>
          <w:lang w:eastAsia="en-US"/>
        </w:rPr>
        <w:t>technológiách vo</w:t>
      </w:r>
      <w:r w:rsidRPr="005C4B9C">
        <w:rPr>
          <w:rFonts w:eastAsia="Calibri"/>
          <w:color w:val="000000"/>
          <w:sz w:val="24"/>
          <w:szCs w:val="24"/>
          <w:lang w:eastAsia="en-US"/>
        </w:rPr>
        <w:t xml:space="preserve"> verejnej správ</w:t>
      </w:r>
      <w:r w:rsidR="00A91D2E">
        <w:rPr>
          <w:rFonts w:eastAsia="Calibri"/>
          <w:color w:val="000000"/>
          <w:sz w:val="24"/>
          <w:szCs w:val="24"/>
          <w:lang w:eastAsia="en-US"/>
        </w:rPr>
        <w:t>e</w:t>
      </w:r>
      <w:r w:rsidRPr="005C4B9C">
        <w:rPr>
          <w:rFonts w:eastAsia="Calibri"/>
          <w:color w:val="000000"/>
          <w:sz w:val="24"/>
          <w:szCs w:val="24"/>
          <w:lang w:eastAsia="en-US"/>
        </w:rPr>
        <w:t xml:space="preserve"> a o zmene a doplnení niektorých zákonov v platnom znení sú správcovia informačných </w:t>
      </w:r>
      <w:r w:rsidR="00753D6D">
        <w:rPr>
          <w:rFonts w:eastAsia="Calibri"/>
          <w:color w:val="000000"/>
          <w:sz w:val="24"/>
          <w:szCs w:val="24"/>
          <w:lang w:eastAsia="en-US"/>
        </w:rPr>
        <w:t>technológií</w:t>
      </w:r>
      <w:r w:rsidRPr="005C4B9C">
        <w:rPr>
          <w:rFonts w:eastAsia="Calibri"/>
          <w:color w:val="000000"/>
          <w:sz w:val="24"/>
          <w:szCs w:val="24"/>
          <w:lang w:eastAsia="en-US"/>
        </w:rPr>
        <w:t xml:space="preserve">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w:t>
      </w:r>
      <w:r w:rsidR="00282851">
        <w:rPr>
          <w:rFonts w:eastAsia="Calibri"/>
          <w:color w:val="000000"/>
          <w:sz w:val="24"/>
          <w:szCs w:val="24"/>
          <w:lang w:eastAsia="en-US"/>
        </w:rPr>
        <w:t>ÚPVII</w:t>
      </w:r>
      <w:r w:rsidRPr="005C4B9C">
        <w:rPr>
          <w:rFonts w:eastAsia="Calibri"/>
          <w:color w:val="000000"/>
          <w:sz w:val="24"/>
          <w:szCs w:val="24"/>
          <w:lang w:eastAsia="en-US"/>
        </w:rPr>
        <w:t xml:space="preserve">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MetaIS podľa inštitúcií verejnej správy sa nachádza na stránke </w:t>
      </w:r>
      <w:r w:rsidR="00282851">
        <w:rPr>
          <w:rFonts w:eastAsia="Calibri"/>
          <w:color w:val="000000"/>
          <w:sz w:val="24"/>
          <w:szCs w:val="24"/>
          <w:lang w:eastAsia="en-US"/>
        </w:rPr>
        <w:t>ÚPVII</w:t>
      </w:r>
      <w:r w:rsidRPr="005C4B9C">
        <w:rPr>
          <w:rFonts w:eastAsia="Calibri"/>
          <w:color w:val="000000"/>
          <w:sz w:val="24"/>
          <w:szCs w:val="24"/>
          <w:lang w:eastAsia="en-US"/>
        </w:rPr>
        <w:t xml:space="preserve">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xml:space="preserve">, označovaná aj ako informatívna úroveň, pri ktorej je informácia, potrebná na začatie alebo vykonanie služby, dostupná v elektronickej </w:t>
      </w:r>
      <w:r w:rsidR="001D1E5D">
        <w:rPr>
          <w:rFonts w:eastAsia="Calibri"/>
          <w:sz w:val="24"/>
          <w:szCs w:val="24"/>
          <w:lang w:eastAsia="en-US"/>
        </w:rPr>
        <w:t>podobe</w:t>
      </w:r>
      <w:r w:rsidRPr="005C4B9C">
        <w:rPr>
          <w:rFonts w:eastAsia="Calibri"/>
          <w:sz w:val="24"/>
          <w:szCs w:val="24"/>
          <w:lang w:eastAsia="en-US"/>
        </w:rPr>
        <w:t xml:space="preserve">, najmä informácia o mieste, čase, spôsobe a podmienkach vybavenia služby, pričom samotná služba nie je elektronicky poskytnutá, ani nie je poskytnutý príslušný formulár v elektronickej </w:t>
      </w:r>
      <w:r w:rsidR="001D1E5D">
        <w:rPr>
          <w:rFonts w:eastAsia="Calibri"/>
          <w:sz w:val="24"/>
          <w:szCs w:val="24"/>
          <w:lang w:eastAsia="en-US"/>
        </w:rPr>
        <w:t>podobe</w:t>
      </w:r>
      <w:r w:rsidRPr="005C4B9C">
        <w:rPr>
          <w:rFonts w:eastAsia="Calibri"/>
          <w:sz w:val="24"/>
          <w:szCs w:val="24"/>
          <w:lang w:eastAsia="en-US"/>
        </w:rPr>
        <w: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xml:space="preserve">, označovaná aj ako úroveň jednosmernej interakcie, pri ktorej nastáva jednosmerná elektronická komunikácia; pri jednosmernej elektronickej komunikácii je možné stiahnuť príslušný formulár v elektronickej </w:t>
      </w:r>
      <w:r w:rsidR="00707914">
        <w:rPr>
          <w:rFonts w:eastAsia="Calibri"/>
          <w:sz w:val="24"/>
          <w:szCs w:val="24"/>
          <w:lang w:eastAsia="en-US"/>
        </w:rPr>
        <w:t>podobe</w:t>
      </w:r>
      <w:r w:rsidRPr="005C4B9C">
        <w:rPr>
          <w:rFonts w:eastAsia="Calibri"/>
          <w:sz w:val="24"/>
          <w:szCs w:val="24"/>
          <w:lang w:eastAsia="en-US"/>
        </w:rPr>
        <w:t>,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lastRenderedPageBreak/>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 xml:space="preserve">V rámci tohto piliera sa hodnotí, či predmetný návrh materiálu má vplyv na informatizáciu spoločnosti najmä z hľadiska rozširovania, inovácie, vytvorenia a zavádzania nových informačných </w:t>
      </w:r>
      <w:r w:rsidR="00753D6D">
        <w:rPr>
          <w:rFonts w:eastAsia="Calibri"/>
          <w:color w:val="000000"/>
          <w:sz w:val="24"/>
          <w:szCs w:val="24"/>
          <w:lang w:eastAsia="en-US"/>
        </w:rPr>
        <w:t>technológií</w:t>
      </w:r>
      <w:r w:rsidRPr="005C4B9C">
        <w:rPr>
          <w:rFonts w:eastAsia="Calibri"/>
          <w:color w:val="000000"/>
          <w:sz w:val="24"/>
          <w:szCs w:val="24"/>
          <w:lang w:eastAsia="en-US"/>
        </w:rPr>
        <w:t xml:space="preserve">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 xml:space="preserve">ných </w:t>
      </w:r>
      <w:r w:rsidR="00753D6D">
        <w:rPr>
          <w:rFonts w:eastAsia="Calibri"/>
          <w:b/>
          <w:bCs/>
          <w:color w:val="000000"/>
          <w:sz w:val="24"/>
          <w:szCs w:val="24"/>
          <w:lang w:eastAsia="en-US"/>
        </w:rPr>
        <w:t>systémov</w:t>
      </w:r>
      <w:r w:rsidRPr="005C4B9C">
        <w:rPr>
          <w:rFonts w:eastAsia="Calibri"/>
          <w:b/>
          <w:bCs/>
          <w:color w:val="000000"/>
          <w:sz w:val="24"/>
          <w:szCs w:val="24"/>
          <w:lang w:eastAsia="en-US"/>
        </w:rPr>
        <w:t xml:space="preserve">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sa podľa zákona o informačných </w:t>
      </w:r>
      <w:r w:rsidR="00753D6D">
        <w:rPr>
          <w:rFonts w:eastAsia="Calibri"/>
          <w:color w:val="000000"/>
          <w:sz w:val="24"/>
          <w:szCs w:val="24"/>
          <w:lang w:eastAsia="en-US"/>
        </w:rPr>
        <w:t>technológiách</w:t>
      </w:r>
      <w:r w:rsidRPr="005C4B9C">
        <w:rPr>
          <w:rFonts w:eastAsia="Calibri"/>
          <w:color w:val="000000"/>
          <w:sz w:val="24"/>
          <w:szCs w:val="24"/>
          <w:lang w:eastAsia="en-US"/>
        </w:rPr>
        <w:t xml:space="preserve">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Default="00DD0829" w:rsidP="00DD0829">
      <w:pPr>
        <w:autoSpaceDE w:val="0"/>
        <w:autoSpaceDN w:val="0"/>
        <w:adjustRightInd w:val="0"/>
        <w:jc w:val="both"/>
        <w:rPr>
          <w:rFonts w:eastAsiaTheme="minorHAnsi"/>
          <w:sz w:val="24"/>
          <w:szCs w:val="24"/>
          <w:lang w:eastAsia="en-US"/>
        </w:rPr>
      </w:pPr>
      <w:r w:rsidRPr="00DD0829">
        <w:rPr>
          <w:rFonts w:eastAsiaTheme="minorHAnsi"/>
          <w:sz w:val="24"/>
          <w:szCs w:val="24"/>
          <w:lang w:eastAsia="en-US"/>
        </w:rPr>
        <w:t>Informačným systémom</w:t>
      </w:r>
      <w:r>
        <w:rPr>
          <w:rFonts w:eastAsiaTheme="minorHAnsi"/>
          <w:sz w:val="24"/>
          <w:szCs w:val="24"/>
          <w:lang w:eastAsia="en-US"/>
        </w:rPr>
        <w:t xml:space="preserve"> </w:t>
      </w:r>
      <w:r w:rsidRPr="00DD0829">
        <w:rPr>
          <w:rFonts w:eastAsiaTheme="minorHAnsi"/>
          <w:sz w:val="24"/>
          <w:szCs w:val="24"/>
          <w:lang w:eastAsia="en-US"/>
        </w:rPr>
        <w:t>verejnej</w:t>
      </w:r>
      <w:r>
        <w:rPr>
          <w:rFonts w:eastAsiaTheme="minorHAnsi"/>
          <w:sz w:val="24"/>
          <w:szCs w:val="24"/>
          <w:lang w:eastAsia="en-US"/>
        </w:rPr>
        <w:t xml:space="preserve"> </w:t>
      </w:r>
      <w:r w:rsidRPr="00DD0829">
        <w:rPr>
          <w:rFonts w:eastAsiaTheme="minorHAnsi"/>
          <w:sz w:val="24"/>
          <w:szCs w:val="24"/>
          <w:lang w:eastAsia="en-US"/>
        </w:rPr>
        <w:t>sprá</w:t>
      </w:r>
      <w:bookmarkStart w:id="0" w:name="_GoBack"/>
      <w:bookmarkEnd w:id="0"/>
      <w:r w:rsidRPr="00DD0829">
        <w:rPr>
          <w:rFonts w:eastAsiaTheme="minorHAnsi"/>
          <w:sz w:val="24"/>
          <w:szCs w:val="24"/>
          <w:lang w:eastAsia="en-US"/>
        </w:rPr>
        <w:t>vy</w:t>
      </w:r>
      <w:r>
        <w:rPr>
          <w:rFonts w:eastAsiaTheme="minorHAnsi"/>
          <w:sz w:val="24"/>
          <w:szCs w:val="24"/>
          <w:lang w:eastAsia="en-US"/>
        </w:rPr>
        <w:t xml:space="preserve"> </w:t>
      </w:r>
      <w:r w:rsidRPr="00DD0829">
        <w:rPr>
          <w:rFonts w:eastAsiaTheme="minorHAnsi"/>
          <w:sz w:val="24"/>
          <w:szCs w:val="24"/>
          <w:lang w:eastAsia="en-US"/>
        </w:rPr>
        <w:t>je</w:t>
      </w:r>
      <w:r>
        <w:rPr>
          <w:rFonts w:eastAsiaTheme="minorHAnsi"/>
          <w:sz w:val="24"/>
          <w:szCs w:val="24"/>
          <w:lang w:eastAsia="en-US"/>
        </w:rPr>
        <w:t xml:space="preserve"> </w:t>
      </w:r>
      <w:r w:rsidRPr="00DD0829">
        <w:rPr>
          <w:rFonts w:eastAsiaTheme="minorHAnsi"/>
          <w:sz w:val="24"/>
          <w:szCs w:val="24"/>
          <w:lang w:eastAsia="en-US"/>
        </w:rPr>
        <w:t>informačný</w:t>
      </w:r>
      <w:r>
        <w:rPr>
          <w:rFonts w:eastAsiaTheme="minorHAnsi"/>
          <w:sz w:val="24"/>
          <w:szCs w:val="24"/>
          <w:lang w:eastAsia="en-US"/>
        </w:rPr>
        <w:t xml:space="preserve"> </w:t>
      </w:r>
      <w:r w:rsidRPr="00DD0829">
        <w:rPr>
          <w:rFonts w:eastAsiaTheme="minorHAnsi"/>
          <w:sz w:val="24"/>
          <w:szCs w:val="24"/>
          <w:lang w:eastAsia="en-US"/>
        </w:rPr>
        <w:t>systém</w:t>
      </w:r>
      <w:r>
        <w:rPr>
          <w:rFonts w:eastAsiaTheme="minorHAnsi"/>
          <w:sz w:val="24"/>
          <w:szCs w:val="24"/>
          <w:lang w:eastAsia="en-US"/>
        </w:rPr>
        <w:t xml:space="preserve"> </w:t>
      </w:r>
      <w:r w:rsidRPr="00DD0829">
        <w:rPr>
          <w:rFonts w:eastAsiaTheme="minorHAnsi"/>
          <w:sz w:val="24"/>
          <w:szCs w:val="24"/>
          <w:lang w:eastAsia="en-US"/>
        </w:rPr>
        <w:t>v</w:t>
      </w:r>
      <w:r>
        <w:rPr>
          <w:rFonts w:eastAsiaTheme="minorHAnsi"/>
          <w:sz w:val="24"/>
          <w:szCs w:val="24"/>
          <w:lang w:eastAsia="en-US"/>
        </w:rPr>
        <w:t> </w:t>
      </w:r>
      <w:r w:rsidRPr="00DD0829">
        <w:rPr>
          <w:rFonts w:eastAsiaTheme="minorHAnsi"/>
          <w:sz w:val="24"/>
          <w:szCs w:val="24"/>
          <w:lang w:eastAsia="en-US"/>
        </w:rPr>
        <w:t>pôsobnosti</w:t>
      </w:r>
      <w:r>
        <w:rPr>
          <w:rFonts w:eastAsiaTheme="minorHAnsi"/>
          <w:sz w:val="24"/>
          <w:szCs w:val="24"/>
          <w:lang w:eastAsia="en-US"/>
        </w:rPr>
        <w:t xml:space="preserve"> </w:t>
      </w:r>
      <w:r w:rsidRPr="00DD0829">
        <w:rPr>
          <w:rFonts w:eastAsiaTheme="minorHAnsi"/>
          <w:sz w:val="24"/>
          <w:szCs w:val="24"/>
          <w:lang w:eastAsia="en-US"/>
        </w:rPr>
        <w:t>správcu</w:t>
      </w:r>
      <w:r>
        <w:rPr>
          <w:rFonts w:eastAsiaTheme="minorHAnsi"/>
          <w:sz w:val="24"/>
          <w:szCs w:val="24"/>
          <w:lang w:eastAsia="en-US"/>
        </w:rPr>
        <w:t xml:space="preserve"> p</w:t>
      </w:r>
      <w:r w:rsidRPr="00DD0829">
        <w:rPr>
          <w:rFonts w:eastAsiaTheme="minorHAnsi"/>
          <w:sz w:val="24"/>
          <w:szCs w:val="24"/>
          <w:lang w:eastAsia="en-US"/>
        </w:rPr>
        <w:t>odporujúci služby</w:t>
      </w:r>
      <w:r>
        <w:rPr>
          <w:rFonts w:eastAsiaTheme="minorHAnsi"/>
          <w:sz w:val="24"/>
          <w:szCs w:val="24"/>
          <w:lang w:eastAsia="en-US"/>
        </w:rPr>
        <w:t xml:space="preserve"> </w:t>
      </w:r>
      <w:r w:rsidRPr="00DD0829">
        <w:rPr>
          <w:rFonts w:eastAsiaTheme="minorHAnsi"/>
          <w:sz w:val="24"/>
          <w:szCs w:val="24"/>
          <w:lang w:eastAsia="en-US"/>
        </w:rPr>
        <w:t>verejnej</w:t>
      </w:r>
      <w:r>
        <w:rPr>
          <w:rFonts w:eastAsiaTheme="minorHAnsi"/>
          <w:sz w:val="24"/>
          <w:szCs w:val="24"/>
          <w:lang w:eastAsia="en-US"/>
        </w:rPr>
        <w:t xml:space="preserve"> </w:t>
      </w:r>
      <w:r w:rsidRPr="00DD0829">
        <w:rPr>
          <w:rFonts w:eastAsiaTheme="minorHAnsi"/>
          <w:sz w:val="24"/>
          <w:szCs w:val="24"/>
          <w:lang w:eastAsia="en-US"/>
        </w:rPr>
        <w:t>správy,</w:t>
      </w:r>
      <w:r>
        <w:rPr>
          <w:rFonts w:eastAsiaTheme="minorHAnsi"/>
          <w:sz w:val="24"/>
          <w:szCs w:val="24"/>
          <w:lang w:eastAsia="en-US"/>
        </w:rPr>
        <w:t xml:space="preserve"> </w:t>
      </w:r>
      <w:r w:rsidRPr="00DD0829">
        <w:rPr>
          <w:rFonts w:eastAsiaTheme="minorHAnsi"/>
          <w:sz w:val="24"/>
          <w:szCs w:val="24"/>
          <w:lang w:eastAsia="en-US"/>
        </w:rPr>
        <w:t>služby</w:t>
      </w:r>
      <w:r>
        <w:rPr>
          <w:rFonts w:eastAsiaTheme="minorHAnsi"/>
          <w:sz w:val="24"/>
          <w:szCs w:val="24"/>
          <w:lang w:eastAsia="en-US"/>
        </w:rPr>
        <w:t xml:space="preserve"> </w:t>
      </w:r>
      <w:r w:rsidRPr="00DD0829">
        <w:rPr>
          <w:rFonts w:eastAsiaTheme="minorHAnsi"/>
          <w:sz w:val="24"/>
          <w:szCs w:val="24"/>
          <w:lang w:eastAsia="en-US"/>
        </w:rPr>
        <w:t>vo</w:t>
      </w:r>
      <w:r>
        <w:rPr>
          <w:rFonts w:eastAsiaTheme="minorHAnsi"/>
          <w:sz w:val="24"/>
          <w:szCs w:val="24"/>
          <w:lang w:eastAsia="en-US"/>
        </w:rPr>
        <w:t xml:space="preserve"> </w:t>
      </w:r>
      <w:r w:rsidRPr="00DD0829">
        <w:rPr>
          <w:rFonts w:eastAsiaTheme="minorHAnsi"/>
          <w:sz w:val="24"/>
          <w:szCs w:val="24"/>
          <w:lang w:eastAsia="en-US"/>
        </w:rPr>
        <w:t>verejnom</w:t>
      </w:r>
      <w:r>
        <w:rPr>
          <w:rFonts w:eastAsiaTheme="minorHAnsi"/>
          <w:sz w:val="24"/>
          <w:szCs w:val="24"/>
          <w:lang w:eastAsia="en-US"/>
        </w:rPr>
        <w:t xml:space="preserve"> </w:t>
      </w:r>
      <w:r w:rsidRPr="00DD0829">
        <w:rPr>
          <w:rFonts w:eastAsiaTheme="minorHAnsi"/>
          <w:sz w:val="24"/>
          <w:szCs w:val="24"/>
          <w:lang w:eastAsia="en-US"/>
        </w:rPr>
        <w:t>záujme</w:t>
      </w:r>
      <w:r>
        <w:rPr>
          <w:rFonts w:eastAsiaTheme="minorHAnsi"/>
          <w:sz w:val="24"/>
          <w:szCs w:val="24"/>
          <w:lang w:eastAsia="en-US"/>
        </w:rPr>
        <w:t xml:space="preserve"> </w:t>
      </w:r>
      <w:r w:rsidRPr="00DD0829">
        <w:rPr>
          <w:rFonts w:eastAsiaTheme="minorHAnsi"/>
          <w:sz w:val="24"/>
          <w:szCs w:val="24"/>
          <w:lang w:eastAsia="en-US"/>
        </w:rPr>
        <w:t>alebo</w:t>
      </w:r>
      <w:r>
        <w:rPr>
          <w:rFonts w:eastAsiaTheme="minorHAnsi"/>
          <w:sz w:val="24"/>
          <w:szCs w:val="24"/>
          <w:lang w:eastAsia="en-US"/>
        </w:rPr>
        <w:t xml:space="preserve"> </w:t>
      </w:r>
      <w:r w:rsidRPr="00DD0829">
        <w:rPr>
          <w:rFonts w:eastAsiaTheme="minorHAnsi"/>
          <w:sz w:val="24"/>
          <w:szCs w:val="24"/>
          <w:lang w:eastAsia="en-US"/>
        </w:rPr>
        <w:t>verejné</w:t>
      </w:r>
      <w:r>
        <w:rPr>
          <w:rFonts w:eastAsiaTheme="minorHAnsi"/>
          <w:sz w:val="24"/>
          <w:szCs w:val="24"/>
          <w:lang w:eastAsia="en-US"/>
        </w:rPr>
        <w:t xml:space="preserve"> </w:t>
      </w:r>
      <w:r w:rsidRPr="00DD0829">
        <w:rPr>
          <w:rFonts w:eastAsiaTheme="minorHAnsi"/>
          <w:sz w:val="24"/>
          <w:szCs w:val="24"/>
          <w:lang w:eastAsia="en-US"/>
        </w:rPr>
        <w:t>služby.</w:t>
      </w:r>
    </w:p>
    <w:p w:rsidR="00DD0829" w:rsidRPr="00DD0829" w:rsidRDefault="00DD0829" w:rsidP="00DD0829">
      <w:pPr>
        <w:autoSpaceDE w:val="0"/>
        <w:autoSpaceDN w:val="0"/>
        <w:adjustRightInd w:val="0"/>
        <w:ind w:firstLine="708"/>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w:t>
      </w:r>
      <w:r w:rsidR="0070552A" w:rsidRPr="00282851">
        <w:rPr>
          <w:sz w:val="24"/>
          <w:szCs w:val="24"/>
        </w:rPr>
        <w:t>§ 12 ods. 1 písm. b)</w:t>
      </w:r>
      <w:r w:rsidR="0070552A">
        <w:rPr>
          <w:szCs w:val="24"/>
        </w:rPr>
        <w:t xml:space="preserve"> </w:t>
      </w:r>
      <w:r w:rsidR="0070552A">
        <w:rPr>
          <w:rFonts w:eastAsia="Calibri"/>
          <w:color w:val="000000"/>
          <w:sz w:val="24"/>
          <w:szCs w:val="24"/>
          <w:lang w:eastAsia="en-US"/>
        </w:rPr>
        <w:t>zákona č. 9</w:t>
      </w:r>
      <w:r w:rsidR="0070552A" w:rsidRPr="005C4B9C">
        <w:rPr>
          <w:rFonts w:eastAsia="Calibri"/>
          <w:color w:val="000000"/>
          <w:sz w:val="24"/>
          <w:szCs w:val="24"/>
          <w:lang w:eastAsia="en-US"/>
        </w:rPr>
        <w:t>5/20</w:t>
      </w:r>
      <w:r w:rsidR="0070552A">
        <w:rPr>
          <w:rFonts w:eastAsia="Calibri"/>
          <w:color w:val="000000"/>
          <w:sz w:val="24"/>
          <w:szCs w:val="24"/>
          <w:lang w:eastAsia="en-US"/>
        </w:rPr>
        <w:t>19</w:t>
      </w:r>
      <w:r w:rsidR="0070552A" w:rsidRPr="005C4B9C">
        <w:rPr>
          <w:rFonts w:eastAsia="Calibri"/>
          <w:color w:val="000000"/>
          <w:sz w:val="24"/>
          <w:szCs w:val="24"/>
          <w:lang w:eastAsia="en-US"/>
        </w:rPr>
        <w:t xml:space="preserve"> Z. z. o informačných </w:t>
      </w:r>
      <w:r w:rsidR="0070552A">
        <w:rPr>
          <w:rFonts w:eastAsia="Calibri"/>
          <w:color w:val="000000"/>
          <w:sz w:val="24"/>
          <w:szCs w:val="24"/>
          <w:lang w:eastAsia="en-US"/>
        </w:rPr>
        <w:t>technológiách vo</w:t>
      </w:r>
      <w:r w:rsidR="0070552A" w:rsidRPr="005C4B9C">
        <w:rPr>
          <w:rFonts w:eastAsia="Calibri"/>
          <w:color w:val="000000"/>
          <w:sz w:val="24"/>
          <w:szCs w:val="24"/>
          <w:lang w:eastAsia="en-US"/>
        </w:rPr>
        <w:t xml:space="preserve"> verejnej správ</w:t>
      </w:r>
      <w:r w:rsidR="0070552A">
        <w:rPr>
          <w:rFonts w:eastAsia="Calibri"/>
          <w:color w:val="000000"/>
          <w:sz w:val="24"/>
          <w:szCs w:val="24"/>
          <w:lang w:eastAsia="en-US"/>
        </w:rPr>
        <w:t>e</w:t>
      </w:r>
      <w:r w:rsidR="0070552A" w:rsidRPr="005C4B9C">
        <w:rPr>
          <w:rFonts w:eastAsia="Calibri"/>
          <w:color w:val="000000"/>
          <w:sz w:val="24"/>
          <w:szCs w:val="24"/>
          <w:lang w:eastAsia="en-US"/>
        </w:rPr>
        <w:t xml:space="preserve"> </w:t>
      </w:r>
      <w:r w:rsidRPr="005C4B9C">
        <w:rPr>
          <w:rFonts w:eastAsia="Calibri"/>
          <w:color w:val="000000"/>
          <w:sz w:val="24"/>
          <w:szCs w:val="24"/>
          <w:lang w:eastAsia="en-US"/>
        </w:rPr>
        <w:t xml:space="preserve">a o zmene a doplnení niektorých zákonov v znení neskorších predpisov sú správcovia informačných </w:t>
      </w:r>
      <w:r w:rsidR="00753D6D">
        <w:rPr>
          <w:rFonts w:eastAsia="Calibri"/>
          <w:color w:val="000000"/>
          <w:sz w:val="24"/>
          <w:szCs w:val="24"/>
          <w:lang w:eastAsia="en-US"/>
        </w:rPr>
        <w:t>technológií</w:t>
      </w:r>
      <w:r w:rsidRPr="005C4B9C">
        <w:rPr>
          <w:rFonts w:eastAsia="Calibri"/>
          <w:color w:val="000000"/>
          <w:sz w:val="24"/>
          <w:szCs w:val="24"/>
          <w:lang w:eastAsia="en-US"/>
        </w:rPr>
        <w:t xml:space="preserve"> verejnej správy povinní bezodkladne sprístupňovať informácie o informačných </w:t>
      </w:r>
      <w:r w:rsidR="00753D6D">
        <w:rPr>
          <w:rFonts w:eastAsia="Calibri"/>
          <w:color w:val="000000"/>
          <w:sz w:val="24"/>
          <w:szCs w:val="24"/>
          <w:lang w:eastAsia="en-US"/>
        </w:rPr>
        <w:t>technológiách</w:t>
      </w:r>
      <w:r w:rsidRPr="005C4B9C">
        <w:rPr>
          <w:rFonts w:eastAsia="Calibri"/>
          <w:color w:val="000000"/>
          <w:sz w:val="24"/>
          <w:szCs w:val="24"/>
          <w:lang w:eastAsia="en-US"/>
        </w:rPr>
        <w:t xml:space="preserve"> verejnej správy, ktoré prevádzkujú prostredníctvom MetaIS. Do tohto systému sa zapisujú nielen prevádzkované ale aj plánované informačné </w:t>
      </w:r>
      <w:r w:rsidR="00753D6D">
        <w:rPr>
          <w:rFonts w:eastAsia="Calibri"/>
          <w:color w:val="000000"/>
          <w:sz w:val="24"/>
          <w:szCs w:val="24"/>
          <w:lang w:eastAsia="en-US"/>
        </w:rPr>
        <w:t>technológie</w:t>
      </w:r>
      <w:r w:rsidRPr="005C4B9C">
        <w:rPr>
          <w:rFonts w:eastAsia="Calibri"/>
          <w:color w:val="000000"/>
          <w:sz w:val="24"/>
          <w:szCs w:val="24"/>
          <w:lang w:eastAsia="en-US"/>
        </w:rPr>
        <w:t xml:space="preserve"> verejnej správy. Potrebné informácie je možné nájsť na stránke </w:t>
      </w:r>
      <w:r w:rsidR="0070552A">
        <w:rPr>
          <w:rFonts w:eastAsia="Calibri"/>
          <w:color w:val="000000"/>
          <w:sz w:val="24"/>
          <w:szCs w:val="24"/>
          <w:lang w:eastAsia="en-US"/>
        </w:rPr>
        <w:t>ÚPVII</w:t>
      </w:r>
      <w:r w:rsidRPr="005C4B9C">
        <w:rPr>
          <w:rFonts w:eastAsia="Calibri"/>
          <w:color w:val="000000"/>
          <w:sz w:val="24"/>
          <w:szCs w:val="24"/>
          <w:lang w:eastAsia="en-US"/>
        </w:rPr>
        <w:t xml:space="preserve">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w:t>
      </w:r>
      <w:r w:rsidR="0070552A">
        <w:rPr>
          <w:rFonts w:eastAsia="Calibri"/>
          <w:color w:val="000000"/>
          <w:sz w:val="24"/>
          <w:szCs w:val="24"/>
          <w:lang w:eastAsia="en-US"/>
        </w:rPr>
        <w:t>ÚPVII</w:t>
      </w:r>
      <w:r w:rsidRPr="005C4B9C">
        <w:rPr>
          <w:rFonts w:eastAsia="Calibri"/>
          <w:color w:val="000000"/>
          <w:sz w:val="24"/>
          <w:szCs w:val="24"/>
          <w:lang w:eastAsia="en-US"/>
        </w:rPr>
        <w:t xml:space="preserve">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8F1FDA" w:rsidRDefault="008F1FDA" w:rsidP="00CE634D">
      <w:pPr>
        <w:spacing w:before="240" w:after="200" w:line="276" w:lineRule="auto"/>
        <w:jc w:val="both"/>
        <w:rPr>
          <w:rFonts w:eastAsia="Calibri"/>
          <w:color w:val="000000"/>
          <w:sz w:val="24"/>
          <w:szCs w:val="24"/>
          <w:lang w:eastAsia="en-US"/>
        </w:rPr>
      </w:pPr>
    </w:p>
    <w:p w:rsidR="008F1FDA" w:rsidRDefault="008F1FDA" w:rsidP="00CE634D">
      <w:pPr>
        <w:spacing w:before="240" w:after="200" w:line="276" w:lineRule="auto"/>
        <w:jc w:val="both"/>
        <w:rPr>
          <w:rFonts w:eastAsia="Calibri"/>
          <w:color w:val="000000"/>
          <w:sz w:val="24"/>
          <w:szCs w:val="24"/>
          <w:lang w:eastAsia="en-US"/>
        </w:rPr>
      </w:pPr>
    </w:p>
    <w:p w:rsidR="008F1FDA" w:rsidRDefault="008F1FDA" w:rsidP="00CE634D">
      <w:pPr>
        <w:spacing w:before="240" w:after="200" w:line="276" w:lineRule="auto"/>
        <w:jc w:val="both"/>
        <w:rPr>
          <w:rFonts w:eastAsia="Calibri"/>
          <w:color w:val="000000"/>
          <w:sz w:val="24"/>
          <w:szCs w:val="24"/>
          <w:lang w:eastAsia="en-US"/>
        </w:rPr>
      </w:pPr>
    </w:p>
    <w:p w:rsidR="008F1FDA" w:rsidRDefault="008F1FDA" w:rsidP="00CE634D">
      <w:pPr>
        <w:spacing w:before="240" w:after="200" w:line="276" w:lineRule="auto"/>
        <w:jc w:val="both"/>
        <w:rPr>
          <w:rFonts w:eastAsia="Calibri"/>
          <w:color w:val="000000"/>
          <w:sz w:val="24"/>
          <w:szCs w:val="24"/>
          <w:lang w:eastAsia="en-US"/>
        </w:rPr>
      </w:pP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lastRenderedPageBreak/>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lastRenderedPageBreak/>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3A" w:rsidRDefault="00E2133A" w:rsidP="00CE634D">
      <w:r>
        <w:separator/>
      </w:r>
    </w:p>
  </w:endnote>
  <w:endnote w:type="continuationSeparator" w:id="0">
    <w:p w:rsidR="00E2133A" w:rsidRDefault="00E2133A"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DD0829">
          <w:rPr>
            <w:noProof/>
            <w:sz w:val="22"/>
          </w:rPr>
          <w:t>5</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3A" w:rsidRDefault="00E2133A" w:rsidP="00CE634D">
      <w:r>
        <w:separator/>
      </w:r>
    </w:p>
  </w:footnote>
  <w:footnote w:type="continuationSeparator" w:id="0">
    <w:p w:rsidR="00E2133A" w:rsidRDefault="00E2133A" w:rsidP="00CE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5"/>
    <w:rsid w:val="001D1E5D"/>
    <w:rsid w:val="00282851"/>
    <w:rsid w:val="005C4B9C"/>
    <w:rsid w:val="0070552A"/>
    <w:rsid w:val="00707914"/>
    <w:rsid w:val="00753D6D"/>
    <w:rsid w:val="008F1FDA"/>
    <w:rsid w:val="009478F9"/>
    <w:rsid w:val="00A452D7"/>
    <w:rsid w:val="00A91D2E"/>
    <w:rsid w:val="00BC2454"/>
    <w:rsid w:val="00C94A4F"/>
    <w:rsid w:val="00CB3623"/>
    <w:rsid w:val="00CE634D"/>
    <w:rsid w:val="00DD0829"/>
    <w:rsid w:val="00E2133A"/>
    <w:rsid w:val="00F40DD6"/>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B3C3"/>
  <w15:docId w15:val="{059B703D-4D03-44E3-9F5E-D43D7D8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2555</Words>
  <Characters>14567</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Jaroslav Petržel</cp:lastModifiedBy>
  <cp:revision>11</cp:revision>
  <dcterms:created xsi:type="dcterms:W3CDTF">2014-11-13T15:48:00Z</dcterms:created>
  <dcterms:modified xsi:type="dcterms:W3CDTF">2019-06-18T09:52:00Z</dcterms:modified>
</cp:coreProperties>
</file>