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62F46BDE" w:rsidR="00CF1CD4" w:rsidRDefault="009D7C43" w:rsidP="00CF1CD4">
      <w:pPr>
        <w:spacing w:after="0" w:line="240" w:lineRule="auto"/>
        <w:rPr>
          <w:noProof/>
          <w:lang w:eastAsia="sk-SK"/>
        </w:rPr>
      </w:pPr>
      <w:r w:rsidRPr="009D7C43">
        <w:rPr>
          <w:noProof/>
          <w:lang w:eastAsia="sk-SK"/>
        </w:rPr>
        <w:drawing>
          <wp:inline distT="0" distB="0" distL="0" distR="0" wp14:anchorId="764FB290" wp14:editId="256BC565">
            <wp:extent cx="5729487" cy="463550"/>
            <wp:effectExtent l="0" t="0" r="5080" b="0"/>
            <wp:docPr id="3" name="Obrázok 3" descr="C:\Users\trojanova\Desktop\Logo P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janova\Desktop\Logo P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95" cy="4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1B2D28" w:rsidRPr="00C65CE3">
              <w:rPr>
                <w:rFonts w:ascii="Times New Roman" w:hAnsi="Times New Roman" w:cs="Times New Roman"/>
              </w:rPr>
              <w:t>*</w:t>
            </w:r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lastRenderedPageBreak/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5E742D" w14:textId="70F45950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31B32C52" w:rsidR="00082F7F" w:rsidRPr="00776965" w:rsidRDefault="00082F7F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  <w:r w:rsidR="00E07920">
        <w:rPr>
          <w:rFonts w:ascii="Times New Roman" w:hAnsi="Times New Roman" w:cs="Times New Roman"/>
        </w:rPr>
        <w:t xml:space="preserve">a ako vykonávateľ </w:t>
      </w:r>
      <w:r w:rsidR="00011F1E" w:rsidRPr="00425AC6">
        <w:rPr>
          <w:rFonts w:ascii="Times New Roman" w:hAnsi="Times New Roman" w:cs="Times New Roman"/>
        </w:rPr>
        <w:t xml:space="preserve">podľa § 5 zákona o mechanizme </w:t>
      </w:r>
      <w:r w:rsidR="00E07920">
        <w:rPr>
          <w:rFonts w:ascii="Times New Roman" w:hAnsi="Times New Roman" w:cs="Times New Roman"/>
        </w:rPr>
        <w:t>pre komponent 9</w:t>
      </w:r>
      <w:r w:rsidR="002C51E0">
        <w:rPr>
          <w:rFonts w:ascii="Times New Roman" w:hAnsi="Times New Roman" w:cs="Times New Roman"/>
        </w:rPr>
        <w:t xml:space="preserve"> </w:t>
      </w:r>
      <w:r w:rsidR="002C51E0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2C51E0" w:rsidRPr="002C51E0">
        <w:rPr>
          <w:rFonts w:ascii="Times New Roman" w:hAnsi="Times New Roman" w:cs="Times New Roman"/>
        </w:rPr>
        <w:t xml:space="preserve"> </w:t>
      </w:r>
      <w:r w:rsidR="00E07920">
        <w:rPr>
          <w:rFonts w:ascii="Times New Roman" w:hAnsi="Times New Roman" w:cs="Times New Roman"/>
        </w:rPr>
        <w:t>Plánu obnovy a</w:t>
      </w:r>
      <w:r w:rsidR="00011F1E">
        <w:rPr>
          <w:rFonts w:ascii="Times New Roman" w:hAnsi="Times New Roman" w:cs="Times New Roman"/>
        </w:rPr>
        <w:t> </w:t>
      </w:r>
      <w:r w:rsidR="00E07920">
        <w:rPr>
          <w:rFonts w:ascii="Times New Roman" w:hAnsi="Times New Roman" w:cs="Times New Roman"/>
        </w:rPr>
        <w:t>odolnosti</w:t>
      </w:r>
      <w:r w:rsidR="00011F1E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>SR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r w:rsidR="002C704D" w:rsidRPr="00CC3D15">
        <w:rPr>
          <w:rFonts w:ascii="Times New Roman" w:hAnsi="Times New Roman" w:cs="Times New Roman"/>
        </w:rPr>
        <w:t>Štefanovičova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3FA7447E" w:rsidR="00A77A73" w:rsidRPr="00425AC6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9B54EB">
        <w:rPr>
          <w:rFonts w:ascii="Times New Roman" w:hAnsi="Times New Roman" w:cs="Times New Roman"/>
        </w:rPr>
        <w:t>sprostredkovateľ</w:t>
      </w:r>
      <w:r w:rsidR="009B54EB" w:rsidRPr="00425AC6">
        <w:rPr>
          <w:rFonts w:ascii="Times New Roman" w:hAnsi="Times New Roman" w:cs="Times New Roman"/>
        </w:rPr>
        <w:t xml:space="preserve"> podľa § </w:t>
      </w:r>
      <w:r w:rsidR="009B54EB">
        <w:rPr>
          <w:rFonts w:ascii="Times New Roman" w:hAnsi="Times New Roman" w:cs="Times New Roman"/>
        </w:rPr>
        <w:t>6</w:t>
      </w:r>
      <w:r w:rsidR="009B54EB" w:rsidRPr="00425AC6">
        <w:rPr>
          <w:rFonts w:ascii="Times New Roman" w:hAnsi="Times New Roman" w:cs="Times New Roman"/>
        </w:rPr>
        <w:t xml:space="preserve"> zákona o mechanizme </w:t>
      </w:r>
      <w:r w:rsidR="009B54EB">
        <w:rPr>
          <w:rFonts w:ascii="Times New Roman" w:hAnsi="Times New Roman" w:cs="Times New Roman"/>
        </w:rPr>
        <w:br/>
      </w:r>
      <w:r w:rsidR="009B54EB" w:rsidRPr="00425AC6">
        <w:rPr>
          <w:rFonts w:ascii="Times New Roman" w:hAnsi="Times New Roman" w:cs="Times New Roman"/>
        </w:rPr>
        <w:t xml:space="preserve">pre komponent </w:t>
      </w:r>
      <w:r w:rsidR="009B54EB">
        <w:rPr>
          <w:rFonts w:ascii="Times New Roman" w:hAnsi="Times New Roman" w:cs="Times New Roman"/>
        </w:rPr>
        <w:t xml:space="preserve">9 </w:t>
      </w:r>
      <w:r w:rsidR="009B54EB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9B54EB" w:rsidRPr="002C51E0">
        <w:rPr>
          <w:rFonts w:ascii="Times New Roman" w:hAnsi="Times New Roman" w:cs="Times New Roman"/>
        </w:rPr>
        <w:t xml:space="preserve"> </w:t>
      </w:r>
      <w:r w:rsidR="009B54EB" w:rsidRPr="00425AC6">
        <w:rPr>
          <w:rFonts w:ascii="Times New Roman" w:hAnsi="Times New Roman" w:cs="Times New Roman"/>
        </w:rPr>
        <w:t xml:space="preserve">Plánu obnovy a odolnosti </w:t>
      </w:r>
      <w:r w:rsidR="009B54EB">
        <w:rPr>
          <w:rFonts w:ascii="Times New Roman" w:hAnsi="Times New Roman" w:cs="Times New Roman"/>
        </w:rPr>
        <w:t xml:space="preserve">SR </w:t>
      </w:r>
      <w:r w:rsidR="003F7A14">
        <w:rPr>
          <w:rFonts w:ascii="Times New Roman" w:hAnsi="Times New Roman" w:cs="Times New Roman"/>
        </w:rPr>
        <w:t xml:space="preserve">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26F3E35D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>čo môže mať dopad na splnenie podmienky poskytnutia príspevku.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0CDCB" w14:textId="77777777" w:rsidR="004E7B44" w:rsidRDefault="004E7B44" w:rsidP="00BE7F8D">
      <w:pPr>
        <w:spacing w:after="0" w:line="240" w:lineRule="auto"/>
      </w:pPr>
      <w:r>
        <w:separator/>
      </w:r>
    </w:p>
  </w:endnote>
  <w:endnote w:type="continuationSeparator" w:id="0">
    <w:p w14:paraId="0A427645" w14:textId="77777777" w:rsidR="004E7B44" w:rsidRDefault="004E7B44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8962DCA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688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89AB1" w14:textId="77777777" w:rsidR="004E7B44" w:rsidRDefault="004E7B44" w:rsidP="00BE7F8D">
      <w:pPr>
        <w:spacing w:after="0" w:line="240" w:lineRule="auto"/>
      </w:pPr>
      <w:r>
        <w:separator/>
      </w:r>
    </w:p>
  </w:footnote>
  <w:footnote w:type="continuationSeparator" w:id="0">
    <w:p w14:paraId="62CA462E" w14:textId="77777777" w:rsidR="004E7B44" w:rsidRDefault="004E7B44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>Ak nerelevantné, nehodiace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0F3BC62D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9B54EB" w:rsidRPr="009B54EB">
      <w:rPr>
        <w:rFonts w:ascii="Times New Roman" w:hAnsi="Times New Roman" w:cs="Times New Roman"/>
        <w:sz w:val="20"/>
        <w:szCs w:val="20"/>
      </w:rPr>
      <w:t>žiadosti o poskytnutie súčinnosti</w:t>
    </w:r>
    <w:r w:rsidR="009B54EB" w:rsidDel="009B54EB">
      <w:rPr>
        <w:rFonts w:ascii="Times New Roman" w:hAnsi="Times New Roman" w:cs="Times New Roman"/>
        <w:sz w:val="20"/>
        <w:szCs w:val="20"/>
      </w:rPr>
      <w:t xml:space="preserve"> </w:t>
    </w:r>
    <w:r w:rsidRPr="005432DB">
      <w:rPr>
        <w:rFonts w:ascii="Times New Roman" w:hAnsi="Times New Roman" w:cs="Times New Roman"/>
        <w:i/>
        <w:sz w:val="20"/>
        <w:szCs w:val="20"/>
      </w:rPr>
      <w:t xml:space="preserve">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B2D28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7B44"/>
    <w:rsid w:val="004F7451"/>
    <w:rsid w:val="00500187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576A0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4157A"/>
    <w:rsid w:val="009622DB"/>
    <w:rsid w:val="009753DF"/>
    <w:rsid w:val="00980500"/>
    <w:rsid w:val="00982F35"/>
    <w:rsid w:val="00984354"/>
    <w:rsid w:val="009B54EB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10C6"/>
    <w:rsid w:val="00C14725"/>
    <w:rsid w:val="00C244A5"/>
    <w:rsid w:val="00C361D8"/>
    <w:rsid w:val="00C363DF"/>
    <w:rsid w:val="00C54BDF"/>
    <w:rsid w:val="00C56688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3793-B878-4B8D-A08C-D042850E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Hlavackova Romana</cp:lastModifiedBy>
  <cp:revision>2</cp:revision>
  <dcterms:created xsi:type="dcterms:W3CDTF">2023-10-30T11:07:00Z</dcterms:created>
  <dcterms:modified xsi:type="dcterms:W3CDTF">2023-10-30T11:07:00Z</dcterms:modified>
</cp:coreProperties>
</file>