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99E" w:rsidRDefault="00AB399E" w:rsidP="00F45A89">
      <w:pPr>
        <w:jc w:val="center"/>
        <w:rPr>
          <w:b/>
          <w:sz w:val="28"/>
          <w:szCs w:val="28"/>
        </w:rPr>
      </w:pPr>
    </w:p>
    <w:p w:rsidR="002B6CAC" w:rsidRPr="00DE0291" w:rsidRDefault="00F45A89" w:rsidP="00F45A89">
      <w:pPr>
        <w:jc w:val="center"/>
        <w:rPr>
          <w:rFonts w:ascii="Times New Roman" w:hAnsi="Times New Roman" w:cs="Times New Roman"/>
          <w:b/>
          <w:sz w:val="28"/>
          <w:szCs w:val="24"/>
        </w:rPr>
      </w:pPr>
      <w:r w:rsidRPr="00DE0291">
        <w:rPr>
          <w:rFonts w:ascii="Times New Roman" w:hAnsi="Times New Roman" w:cs="Times New Roman"/>
          <w:b/>
          <w:sz w:val="28"/>
          <w:szCs w:val="24"/>
        </w:rPr>
        <w:t>Oznámenie o začatí verejných ex post konzultácií</w:t>
      </w:r>
    </w:p>
    <w:p w:rsidR="00F45A89" w:rsidRDefault="00F45A89"/>
    <w:p w:rsidR="00F45A89" w:rsidRDefault="00F45A89" w:rsidP="001E1CA1">
      <w:pPr>
        <w:jc w:val="both"/>
        <w:rPr>
          <w:rFonts w:ascii="Times New Roman" w:hAnsi="Times New Roman" w:cs="Times New Roman"/>
          <w:sz w:val="24"/>
          <w:szCs w:val="24"/>
        </w:rPr>
      </w:pPr>
      <w:r w:rsidRPr="005F1BB1">
        <w:rPr>
          <w:rFonts w:ascii="Times New Roman" w:hAnsi="Times New Roman" w:cs="Times New Roman"/>
          <w:sz w:val="24"/>
          <w:szCs w:val="24"/>
        </w:rPr>
        <w:t xml:space="preserve">Ministerstvo financií Slovenskej republiky oznamuje, že </w:t>
      </w:r>
      <w:r w:rsidRPr="00A470EF">
        <w:rPr>
          <w:rFonts w:ascii="Times New Roman" w:hAnsi="Times New Roman" w:cs="Times New Roman"/>
          <w:sz w:val="24"/>
          <w:szCs w:val="24"/>
        </w:rPr>
        <w:t xml:space="preserve">dňa </w:t>
      </w:r>
      <w:r w:rsidR="001E261E" w:rsidRPr="00A470EF">
        <w:rPr>
          <w:rFonts w:ascii="Times New Roman" w:hAnsi="Times New Roman" w:cs="Times New Roman"/>
          <w:b/>
          <w:sz w:val="24"/>
          <w:szCs w:val="24"/>
        </w:rPr>
        <w:t>26</w:t>
      </w:r>
      <w:r w:rsidR="001E1CA1" w:rsidRPr="00A470EF">
        <w:rPr>
          <w:rFonts w:ascii="Times New Roman" w:hAnsi="Times New Roman" w:cs="Times New Roman"/>
          <w:b/>
          <w:sz w:val="24"/>
          <w:szCs w:val="24"/>
        </w:rPr>
        <w:t>.</w:t>
      </w:r>
      <w:r w:rsidRPr="00A470EF">
        <w:rPr>
          <w:rFonts w:ascii="Times New Roman" w:hAnsi="Times New Roman" w:cs="Times New Roman"/>
          <w:b/>
          <w:sz w:val="24"/>
          <w:szCs w:val="24"/>
        </w:rPr>
        <w:t xml:space="preserve"> </w:t>
      </w:r>
      <w:r w:rsidR="001E261E" w:rsidRPr="00A470EF">
        <w:rPr>
          <w:rFonts w:ascii="Times New Roman" w:hAnsi="Times New Roman" w:cs="Times New Roman"/>
          <w:b/>
          <w:sz w:val="24"/>
          <w:szCs w:val="24"/>
        </w:rPr>
        <w:t>februára 2024</w:t>
      </w:r>
      <w:r w:rsidRPr="00A470EF">
        <w:rPr>
          <w:rFonts w:ascii="Times New Roman" w:hAnsi="Times New Roman" w:cs="Times New Roman"/>
          <w:sz w:val="24"/>
          <w:szCs w:val="24"/>
        </w:rPr>
        <w:t xml:space="preserve"> </w:t>
      </w:r>
      <w:r w:rsidRPr="005F1BB1">
        <w:rPr>
          <w:rFonts w:ascii="Times New Roman" w:hAnsi="Times New Roman" w:cs="Times New Roman"/>
          <w:sz w:val="24"/>
          <w:szCs w:val="24"/>
        </w:rPr>
        <w:t>začína verejné ex post konzultácie s podnikateľskými subjektmi k ex post hodnoteniu nasledovnej regulácie:</w:t>
      </w:r>
    </w:p>
    <w:p w:rsidR="00057DC7" w:rsidRPr="005F1BB1" w:rsidRDefault="00057DC7" w:rsidP="001E1CA1">
      <w:pPr>
        <w:jc w:val="both"/>
        <w:rPr>
          <w:rFonts w:ascii="Times New Roman" w:hAnsi="Times New Roman" w:cs="Times New Roman"/>
          <w:sz w:val="24"/>
          <w:szCs w:val="24"/>
        </w:rPr>
      </w:pPr>
      <w:r>
        <w:rPr>
          <w:rFonts w:ascii="Times New Roman" w:hAnsi="Times New Roman" w:cs="Times New Roman"/>
          <w:b/>
          <w:sz w:val="24"/>
          <w:szCs w:val="24"/>
        </w:rPr>
        <w:t>Obdobie vykonania ex post hodnotenia (kalendárny polrok):</w:t>
      </w:r>
      <w:r>
        <w:rPr>
          <w:rFonts w:ascii="Times New Roman" w:hAnsi="Times New Roman" w:cs="Times New Roman"/>
          <w:sz w:val="24"/>
          <w:szCs w:val="24"/>
        </w:rPr>
        <w:t xml:space="preserve"> I. polrok 2024</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Gestor právneho predpisu:</w:t>
      </w:r>
      <w:r w:rsidRPr="005F1BB1">
        <w:rPr>
          <w:rFonts w:ascii="Times New Roman" w:hAnsi="Times New Roman" w:cs="Times New Roman"/>
          <w:sz w:val="24"/>
          <w:szCs w:val="24"/>
        </w:rPr>
        <w:t xml:space="preserve"> Ministerstvo financií Slovenskej republiky</w:t>
      </w:r>
    </w:p>
    <w:p w:rsidR="00F45A89" w:rsidRPr="005F1BB1" w:rsidRDefault="00F45A89" w:rsidP="001E1CA1">
      <w:pPr>
        <w:jc w:val="both"/>
        <w:rPr>
          <w:rFonts w:ascii="Times New Roman" w:hAnsi="Times New Roman" w:cs="Times New Roman"/>
          <w:sz w:val="24"/>
          <w:szCs w:val="24"/>
        </w:rPr>
      </w:pPr>
      <w:r w:rsidRPr="005F1BB1">
        <w:rPr>
          <w:rFonts w:ascii="Times New Roman" w:hAnsi="Times New Roman" w:cs="Times New Roman"/>
          <w:b/>
          <w:sz w:val="24"/>
          <w:szCs w:val="24"/>
        </w:rPr>
        <w:t>Názov právneho predpisu:</w:t>
      </w:r>
      <w:r w:rsidRPr="005F1BB1">
        <w:rPr>
          <w:rFonts w:ascii="Times New Roman" w:hAnsi="Times New Roman" w:cs="Times New Roman"/>
          <w:sz w:val="24"/>
          <w:szCs w:val="24"/>
        </w:rPr>
        <w:t xml:space="preserve"> Zákon č. 595/2003 Z. z. o dani z príjmov v znení neskorších predpisov</w:t>
      </w:r>
    </w:p>
    <w:p w:rsidR="00E236BE" w:rsidRPr="00A470EF" w:rsidRDefault="00E236BE" w:rsidP="00E236BE">
      <w:pPr>
        <w:jc w:val="both"/>
        <w:rPr>
          <w:rFonts w:ascii="Times New Roman" w:hAnsi="Times New Roman" w:cs="Times New Roman"/>
          <w:sz w:val="24"/>
          <w:szCs w:val="24"/>
        </w:rPr>
      </w:pPr>
      <w:r w:rsidRPr="005F1BB1">
        <w:rPr>
          <w:rFonts w:ascii="Times New Roman" w:hAnsi="Times New Roman" w:cs="Times New Roman"/>
          <w:b/>
          <w:sz w:val="24"/>
          <w:szCs w:val="24"/>
        </w:rPr>
        <w:t>Lokalizácia:</w:t>
      </w:r>
      <w:r w:rsidRPr="005F1BB1">
        <w:rPr>
          <w:rFonts w:ascii="Times New Roman" w:hAnsi="Times New Roman" w:cs="Times New Roman"/>
          <w:sz w:val="24"/>
          <w:szCs w:val="24"/>
        </w:rPr>
        <w:t xml:space="preserve"> </w:t>
      </w:r>
      <w:r w:rsidR="001E261E" w:rsidRPr="00A470EF">
        <w:rPr>
          <w:rFonts w:ascii="Times New Roman" w:hAnsi="Times New Roman" w:cs="Times New Roman"/>
          <w:b/>
          <w:sz w:val="24"/>
          <w:szCs w:val="24"/>
        </w:rPr>
        <w:t>§ 19 ods. 2 písm. l) bod 1 – 1a</w:t>
      </w:r>
    </w:p>
    <w:p w:rsidR="001E1CA1" w:rsidRPr="00A470EF" w:rsidRDefault="001E1CA1" w:rsidP="001E1CA1">
      <w:pPr>
        <w:jc w:val="both"/>
        <w:rPr>
          <w:rFonts w:ascii="Times New Roman" w:hAnsi="Times New Roman" w:cs="Times New Roman"/>
          <w:b/>
          <w:sz w:val="24"/>
          <w:szCs w:val="24"/>
        </w:rPr>
      </w:pPr>
      <w:r w:rsidRPr="00A470EF">
        <w:rPr>
          <w:rFonts w:ascii="Times New Roman" w:hAnsi="Times New Roman" w:cs="Times New Roman"/>
          <w:b/>
          <w:sz w:val="24"/>
          <w:szCs w:val="24"/>
        </w:rPr>
        <w:t>Špecifikácia:</w:t>
      </w:r>
    </w:p>
    <w:p w:rsidR="001E1CA1" w:rsidRPr="00A470EF" w:rsidRDefault="001E1CA1" w:rsidP="001E1CA1">
      <w:pPr>
        <w:pStyle w:val="Odsekzoznamu"/>
        <w:numPr>
          <w:ilvl w:val="0"/>
          <w:numId w:val="1"/>
        </w:numPr>
        <w:jc w:val="both"/>
        <w:rPr>
          <w:rFonts w:ascii="Times New Roman" w:hAnsi="Times New Roman" w:cs="Times New Roman"/>
          <w:sz w:val="24"/>
          <w:szCs w:val="24"/>
        </w:rPr>
      </w:pPr>
      <w:r w:rsidRPr="00A470EF">
        <w:rPr>
          <w:rFonts w:ascii="Times New Roman" w:hAnsi="Times New Roman" w:cs="Times New Roman"/>
          <w:sz w:val="24"/>
          <w:szCs w:val="24"/>
        </w:rPr>
        <w:t xml:space="preserve">Internetový odkaz na ex </w:t>
      </w:r>
      <w:proofErr w:type="spellStart"/>
      <w:r w:rsidRPr="00A470EF">
        <w:rPr>
          <w:rFonts w:ascii="Times New Roman" w:hAnsi="Times New Roman" w:cs="Times New Roman"/>
          <w:sz w:val="24"/>
          <w:szCs w:val="24"/>
        </w:rPr>
        <w:t>ante</w:t>
      </w:r>
      <w:proofErr w:type="spellEnd"/>
      <w:r w:rsidRPr="00A470EF">
        <w:rPr>
          <w:rFonts w:ascii="Times New Roman" w:hAnsi="Times New Roman" w:cs="Times New Roman"/>
          <w:sz w:val="24"/>
          <w:szCs w:val="24"/>
        </w:rPr>
        <w:t xml:space="preserve"> štádium hodnoteného právneho predpisu:</w:t>
      </w:r>
    </w:p>
    <w:p w:rsidR="00E236BE" w:rsidRPr="00A470EF" w:rsidRDefault="00E236BE" w:rsidP="00E236BE">
      <w:pPr>
        <w:pStyle w:val="Odsekzoznamu"/>
        <w:jc w:val="both"/>
        <w:rPr>
          <w:rFonts w:ascii="Times New Roman" w:hAnsi="Times New Roman" w:cs="Times New Roman"/>
          <w:sz w:val="24"/>
          <w:szCs w:val="24"/>
        </w:rPr>
      </w:pPr>
      <w:r w:rsidRPr="00A470EF">
        <w:rPr>
          <w:rFonts w:ascii="Times New Roman" w:hAnsi="Times New Roman" w:cs="Times New Roman"/>
          <w:sz w:val="24"/>
          <w:szCs w:val="24"/>
        </w:rPr>
        <w:t>-</w:t>
      </w:r>
    </w:p>
    <w:p w:rsidR="00E236BE" w:rsidRPr="00A470EF" w:rsidRDefault="00E236BE" w:rsidP="00E236BE">
      <w:pPr>
        <w:pStyle w:val="Odsekzoznamu"/>
        <w:numPr>
          <w:ilvl w:val="0"/>
          <w:numId w:val="1"/>
        </w:numPr>
        <w:jc w:val="both"/>
        <w:rPr>
          <w:rFonts w:ascii="Times New Roman" w:hAnsi="Times New Roman" w:cs="Times New Roman"/>
          <w:sz w:val="24"/>
          <w:szCs w:val="24"/>
        </w:rPr>
      </w:pPr>
      <w:r w:rsidRPr="00A470EF">
        <w:rPr>
          <w:rFonts w:ascii="Times New Roman" w:hAnsi="Times New Roman" w:cs="Times New Roman"/>
          <w:sz w:val="24"/>
          <w:szCs w:val="24"/>
        </w:rPr>
        <w:t>Číslo legislatívneho procesu hodnoteného právneho predpisu na portáli Slov-Lex:</w:t>
      </w:r>
    </w:p>
    <w:p w:rsidR="00E236BE" w:rsidRPr="00A470EF" w:rsidRDefault="00E236BE" w:rsidP="00E236BE">
      <w:pPr>
        <w:pStyle w:val="Odsekzoznamu"/>
        <w:jc w:val="both"/>
        <w:rPr>
          <w:rFonts w:ascii="Times New Roman" w:hAnsi="Times New Roman" w:cs="Times New Roman"/>
          <w:sz w:val="24"/>
          <w:szCs w:val="24"/>
        </w:rPr>
      </w:pPr>
      <w:r w:rsidRPr="00A470EF">
        <w:rPr>
          <w:rFonts w:ascii="Times New Roman" w:hAnsi="Times New Roman" w:cs="Times New Roman"/>
          <w:sz w:val="24"/>
          <w:szCs w:val="24"/>
        </w:rPr>
        <w:t>-</w:t>
      </w:r>
    </w:p>
    <w:p w:rsidR="00E236BE" w:rsidRPr="00A470EF" w:rsidRDefault="00E236BE" w:rsidP="00E236BE">
      <w:pPr>
        <w:pStyle w:val="Odsekzoznamu"/>
        <w:numPr>
          <w:ilvl w:val="0"/>
          <w:numId w:val="1"/>
        </w:numPr>
        <w:jc w:val="both"/>
        <w:rPr>
          <w:rFonts w:ascii="Times New Roman" w:hAnsi="Times New Roman" w:cs="Times New Roman"/>
          <w:sz w:val="24"/>
          <w:szCs w:val="24"/>
        </w:rPr>
      </w:pPr>
      <w:r w:rsidRPr="00A470EF">
        <w:rPr>
          <w:rFonts w:ascii="Times New Roman" w:hAnsi="Times New Roman" w:cs="Times New Roman"/>
          <w:sz w:val="24"/>
          <w:szCs w:val="24"/>
        </w:rPr>
        <w:t>Číslo parlamentnej tlače hodnoteného právneho predpisu</w:t>
      </w:r>
    </w:p>
    <w:p w:rsidR="00E236BE" w:rsidRPr="00A470EF" w:rsidRDefault="00E236BE" w:rsidP="00E236BE">
      <w:pPr>
        <w:pStyle w:val="Odsekzoznamu"/>
        <w:jc w:val="both"/>
        <w:rPr>
          <w:rFonts w:ascii="Times New Roman" w:hAnsi="Times New Roman" w:cs="Times New Roman"/>
          <w:sz w:val="24"/>
          <w:szCs w:val="24"/>
        </w:rPr>
      </w:pPr>
      <w:r w:rsidRPr="00A470EF">
        <w:rPr>
          <w:rFonts w:ascii="Times New Roman" w:hAnsi="Times New Roman" w:cs="Times New Roman"/>
          <w:sz w:val="24"/>
          <w:szCs w:val="24"/>
        </w:rPr>
        <w:t>-</w:t>
      </w:r>
    </w:p>
    <w:p w:rsidR="00E236BE" w:rsidRPr="00A470EF" w:rsidRDefault="00E236BE" w:rsidP="00E236BE">
      <w:pPr>
        <w:jc w:val="both"/>
        <w:rPr>
          <w:rFonts w:ascii="Times New Roman" w:hAnsi="Times New Roman" w:cs="Times New Roman"/>
          <w:b/>
          <w:sz w:val="24"/>
          <w:szCs w:val="24"/>
        </w:rPr>
      </w:pPr>
      <w:r w:rsidRPr="00A470EF">
        <w:rPr>
          <w:rFonts w:ascii="Times New Roman" w:hAnsi="Times New Roman" w:cs="Times New Roman"/>
          <w:b/>
          <w:sz w:val="24"/>
          <w:szCs w:val="24"/>
        </w:rPr>
        <w:t xml:space="preserve">Číslo regulácie: </w:t>
      </w:r>
      <w:r w:rsidR="000B2DDE" w:rsidRPr="00A470EF">
        <w:rPr>
          <w:rFonts w:ascii="Times New Roman" w:hAnsi="Times New Roman" w:cs="Times New Roman"/>
          <w:sz w:val="24"/>
          <w:szCs w:val="24"/>
        </w:rPr>
        <w:t>5</w:t>
      </w:r>
      <w:r w:rsidR="00583DFF" w:rsidRPr="00A470EF">
        <w:rPr>
          <w:rFonts w:ascii="Times New Roman" w:hAnsi="Times New Roman" w:cs="Times New Roman"/>
          <w:sz w:val="24"/>
          <w:szCs w:val="24"/>
        </w:rPr>
        <w:t xml:space="preserve"> (4)</w:t>
      </w:r>
    </w:p>
    <w:p w:rsidR="00E236BE" w:rsidRPr="00A470EF" w:rsidRDefault="00E236BE" w:rsidP="00E236BE">
      <w:pPr>
        <w:jc w:val="both"/>
        <w:rPr>
          <w:rFonts w:ascii="Times New Roman" w:hAnsi="Times New Roman" w:cs="Times New Roman"/>
          <w:b/>
          <w:sz w:val="24"/>
          <w:szCs w:val="24"/>
        </w:rPr>
      </w:pPr>
      <w:r w:rsidRPr="00A470EF">
        <w:rPr>
          <w:rFonts w:ascii="Times New Roman" w:hAnsi="Times New Roman" w:cs="Times New Roman"/>
          <w:b/>
          <w:sz w:val="24"/>
          <w:szCs w:val="24"/>
        </w:rPr>
        <w:t>Dôvod zaradenia do registra:</w:t>
      </w:r>
      <w:r w:rsidRPr="00A470EF">
        <w:rPr>
          <w:rFonts w:ascii="Times New Roman" w:hAnsi="Times New Roman" w:cs="Times New Roman"/>
          <w:sz w:val="24"/>
          <w:szCs w:val="24"/>
        </w:rPr>
        <w:t xml:space="preserve"> JM 10.3 d)</w:t>
      </w:r>
    </w:p>
    <w:p w:rsidR="001E261E" w:rsidRPr="00A470EF" w:rsidRDefault="00F45A89" w:rsidP="001E1CA1">
      <w:pPr>
        <w:jc w:val="both"/>
        <w:rPr>
          <w:rFonts w:ascii="Times New Roman" w:hAnsi="Times New Roman" w:cs="Times New Roman"/>
          <w:strike/>
          <w:sz w:val="24"/>
          <w:szCs w:val="24"/>
        </w:rPr>
      </w:pPr>
      <w:r w:rsidRPr="00A470EF">
        <w:rPr>
          <w:rFonts w:ascii="Times New Roman" w:hAnsi="Times New Roman" w:cs="Times New Roman"/>
          <w:b/>
          <w:sz w:val="24"/>
          <w:szCs w:val="24"/>
        </w:rPr>
        <w:t>Stručný opis regulácie:</w:t>
      </w:r>
      <w:r w:rsidRPr="00A470EF">
        <w:rPr>
          <w:rFonts w:ascii="Times New Roman" w:hAnsi="Times New Roman" w:cs="Times New Roman"/>
          <w:sz w:val="24"/>
          <w:szCs w:val="24"/>
        </w:rPr>
        <w:t xml:space="preserve"> </w:t>
      </w:r>
      <w:r w:rsidR="00891732" w:rsidRPr="00A470EF">
        <w:rPr>
          <w:rFonts w:ascii="Times New Roman" w:hAnsi="Times New Roman" w:cs="Times New Roman"/>
          <w:sz w:val="24"/>
          <w:szCs w:val="24"/>
        </w:rPr>
        <w:t>Úprava spôsobu uplatnenia daňového výdavku pri dobíjaní firemného elektromobilu zo súkromného odberného miesta.</w:t>
      </w:r>
    </w:p>
    <w:p w:rsidR="001E261E" w:rsidRPr="00A470EF" w:rsidRDefault="00F45A89" w:rsidP="001E261E">
      <w:pPr>
        <w:jc w:val="both"/>
        <w:rPr>
          <w:rFonts w:ascii="Times New Roman" w:hAnsi="Times New Roman" w:cs="Times New Roman"/>
          <w:b/>
          <w:sz w:val="24"/>
          <w:szCs w:val="24"/>
        </w:rPr>
      </w:pPr>
      <w:r w:rsidRPr="00A470EF">
        <w:rPr>
          <w:rFonts w:ascii="Times New Roman" w:hAnsi="Times New Roman" w:cs="Times New Roman"/>
          <w:b/>
          <w:sz w:val="24"/>
          <w:szCs w:val="24"/>
        </w:rPr>
        <w:t xml:space="preserve">Znenie podnetov z podnikateľského prostredia: </w:t>
      </w:r>
      <w:r w:rsidR="001E261E" w:rsidRPr="00A470EF">
        <w:rPr>
          <w:rFonts w:ascii="Times New Roman" w:hAnsi="Times New Roman" w:cs="Times New Roman"/>
          <w:sz w:val="24"/>
          <w:szCs w:val="24"/>
        </w:rPr>
        <w:t xml:space="preserve">Firemný elektromobil možno dobíjať vlastným meraním doma, len ak vie podnikateľ preukázať odber elektrickej energie, pri ktorom si musí viesť knihu jázd, ktorá obsahuje spotrebu preukázanú na základe vlastnej internej smernice, ktorou sa preukáže skutočná spotreba a postup, akým bola táto spotreba zistená. Pri tomto spôsobe určenia spotreby elektrickej energie je potrebné na účely správneho zistenia výšky daňového výdavku sledovať skutočnú spotrebu elektrickej energie a viesť osobitné záznamy spotreby elektrickej energie v prepočte na 100 km jazdy. Ak majú byť elektromobily atraktívnejšie, bolo by vhodné ustanoviť v zákone paušál na km, ktorý je možné  alternatívne uplatniť ako náklad za km -  spotrebu el. energie. </w:t>
      </w:r>
    </w:p>
    <w:p w:rsidR="00F45A89" w:rsidRPr="00A470EF" w:rsidRDefault="001E261E" w:rsidP="001E1CA1">
      <w:pPr>
        <w:jc w:val="both"/>
        <w:rPr>
          <w:rFonts w:ascii="Times New Roman" w:hAnsi="Times New Roman" w:cs="Times New Roman"/>
          <w:sz w:val="24"/>
          <w:szCs w:val="24"/>
        </w:rPr>
      </w:pPr>
      <w:r w:rsidRPr="00A470EF">
        <w:rPr>
          <w:rFonts w:ascii="Times New Roman" w:hAnsi="Times New Roman" w:cs="Times New Roman"/>
          <w:sz w:val="24"/>
          <w:szCs w:val="24"/>
        </w:rPr>
        <w:t xml:space="preserve">CLR má za to, že súčasný postup je pre podnikateľov zaťažujúci a komplikovaný, čo môže viesť o odradeniu od zvolenia si elektromobilu ako firemného automobilu. Uvedeným potenciálnym návrhom riešenia by sa dosiahli hneď dva ciele – podpora </w:t>
      </w:r>
      <w:proofErr w:type="spellStart"/>
      <w:r w:rsidRPr="00A470EF">
        <w:rPr>
          <w:rFonts w:ascii="Times New Roman" w:hAnsi="Times New Roman" w:cs="Times New Roman"/>
          <w:sz w:val="24"/>
          <w:szCs w:val="24"/>
        </w:rPr>
        <w:t>elektromobility</w:t>
      </w:r>
      <w:proofErr w:type="spellEnd"/>
      <w:r w:rsidRPr="00A470EF">
        <w:rPr>
          <w:rFonts w:ascii="Times New Roman" w:hAnsi="Times New Roman" w:cs="Times New Roman"/>
          <w:sz w:val="24"/>
          <w:szCs w:val="24"/>
        </w:rPr>
        <w:t xml:space="preserve"> a zrušenie nadmernej byrokracie.</w:t>
      </w:r>
      <w:r w:rsidR="00445E34" w:rsidRPr="00A470EF">
        <w:rPr>
          <w:rFonts w:ascii="Times New Roman" w:hAnsi="Times New Roman" w:cs="Times New Roman"/>
          <w:sz w:val="24"/>
          <w:szCs w:val="24"/>
        </w:rPr>
        <w:t xml:space="preserve"> </w:t>
      </w:r>
      <w:r w:rsidRPr="00A470EF">
        <w:rPr>
          <w:rFonts w:ascii="Times New Roman" w:hAnsi="Times New Roman" w:cs="Times New Roman"/>
          <w:sz w:val="24"/>
          <w:szCs w:val="24"/>
        </w:rPr>
        <w:t>Uplatnenie daňových výdavkov na dobíjanie firemného automobilu je t</w:t>
      </w:r>
      <w:r w:rsidR="00445E34" w:rsidRPr="00A470EF">
        <w:rPr>
          <w:rFonts w:ascii="Times New Roman" w:hAnsi="Times New Roman" w:cs="Times New Roman"/>
          <w:sz w:val="24"/>
          <w:szCs w:val="24"/>
        </w:rPr>
        <w:t>ak byrokratické a komplikované.</w:t>
      </w:r>
      <w:r w:rsidR="00F45A89" w:rsidRPr="00A470EF">
        <w:rPr>
          <w:rFonts w:ascii="Times New Roman" w:hAnsi="Times New Roman" w:cs="Times New Roman"/>
          <w:sz w:val="24"/>
          <w:szCs w:val="24"/>
        </w:rPr>
        <w:t xml:space="preserve"> </w:t>
      </w:r>
    </w:p>
    <w:p w:rsidR="00F45A89" w:rsidRPr="00A470EF" w:rsidRDefault="00F45A89" w:rsidP="001E1CA1">
      <w:pPr>
        <w:jc w:val="both"/>
        <w:rPr>
          <w:rFonts w:ascii="Times New Roman" w:hAnsi="Times New Roman" w:cs="Times New Roman"/>
          <w:b/>
          <w:sz w:val="24"/>
          <w:szCs w:val="24"/>
        </w:rPr>
      </w:pPr>
      <w:r w:rsidRPr="00A470EF">
        <w:rPr>
          <w:rFonts w:ascii="Times New Roman" w:hAnsi="Times New Roman" w:cs="Times New Roman"/>
          <w:b/>
          <w:sz w:val="24"/>
          <w:szCs w:val="24"/>
        </w:rPr>
        <w:t>Termín ukončenia konzultácií:</w:t>
      </w:r>
      <w:r w:rsidR="00364C12" w:rsidRPr="00A470EF">
        <w:rPr>
          <w:rFonts w:ascii="Times New Roman" w:hAnsi="Times New Roman" w:cs="Times New Roman"/>
          <w:b/>
          <w:sz w:val="24"/>
          <w:szCs w:val="24"/>
        </w:rPr>
        <w:t xml:space="preserve"> </w:t>
      </w:r>
      <w:r w:rsidR="00445E34" w:rsidRPr="00A470EF">
        <w:rPr>
          <w:rFonts w:ascii="Times New Roman" w:hAnsi="Times New Roman" w:cs="Times New Roman"/>
          <w:sz w:val="24"/>
          <w:szCs w:val="24"/>
        </w:rPr>
        <w:t>8. apríla 2024</w:t>
      </w:r>
    </w:p>
    <w:p w:rsidR="00793F80" w:rsidRDefault="00793F80" w:rsidP="000B2DDE">
      <w:pPr>
        <w:jc w:val="both"/>
        <w:rPr>
          <w:rFonts w:ascii="Times New Roman" w:hAnsi="Times New Roman" w:cs="Times New Roman"/>
          <w:b/>
          <w:sz w:val="24"/>
          <w:szCs w:val="24"/>
        </w:rPr>
      </w:pPr>
    </w:p>
    <w:p w:rsidR="00793F80" w:rsidRDefault="00793F80" w:rsidP="000B2DDE">
      <w:pPr>
        <w:jc w:val="both"/>
        <w:rPr>
          <w:rFonts w:ascii="Times New Roman" w:hAnsi="Times New Roman" w:cs="Times New Roman"/>
          <w:b/>
          <w:sz w:val="24"/>
          <w:szCs w:val="24"/>
        </w:rPr>
      </w:pPr>
    </w:p>
    <w:p w:rsidR="000B2DDE" w:rsidRPr="00A470EF" w:rsidRDefault="00F45A89" w:rsidP="000B2DDE">
      <w:pPr>
        <w:jc w:val="both"/>
        <w:rPr>
          <w:rFonts w:ascii="Times New Roman" w:hAnsi="Times New Roman" w:cs="Times New Roman"/>
          <w:sz w:val="24"/>
          <w:szCs w:val="24"/>
        </w:rPr>
      </w:pPr>
      <w:r w:rsidRPr="00A470EF">
        <w:rPr>
          <w:rFonts w:ascii="Times New Roman" w:hAnsi="Times New Roman" w:cs="Times New Roman"/>
          <w:b/>
          <w:sz w:val="24"/>
          <w:szCs w:val="24"/>
        </w:rPr>
        <w:t>Predbežný postoj gestora:</w:t>
      </w:r>
      <w:r w:rsidRPr="00A470EF">
        <w:rPr>
          <w:rFonts w:ascii="Times New Roman" w:hAnsi="Times New Roman" w:cs="Times New Roman"/>
          <w:sz w:val="24"/>
          <w:szCs w:val="24"/>
        </w:rPr>
        <w:t xml:space="preserve"> </w:t>
      </w:r>
      <w:r w:rsidR="000B2DDE" w:rsidRPr="00A470EF">
        <w:rPr>
          <w:rFonts w:ascii="Times New Roman" w:hAnsi="Times New Roman" w:cs="Times New Roman"/>
          <w:sz w:val="24"/>
          <w:szCs w:val="24"/>
        </w:rPr>
        <w:t xml:space="preserve">Žiadame vypustiť z ex post regulácii                                                    Zákon o dani z príjmov v § 19 ods. 2 písm. l) vymedzuje výdavky (náklady) na spotrebované </w:t>
      </w:r>
      <w:bookmarkStart w:id="0" w:name="_GoBack"/>
      <w:bookmarkEnd w:id="0"/>
      <w:r w:rsidR="000B2DDE" w:rsidRPr="00A470EF">
        <w:rPr>
          <w:rFonts w:ascii="Times New Roman" w:hAnsi="Times New Roman" w:cs="Times New Roman"/>
          <w:sz w:val="24"/>
          <w:szCs w:val="24"/>
        </w:rPr>
        <w:t xml:space="preserve">pohonné látky. </w:t>
      </w:r>
      <w:r w:rsidR="009E6100" w:rsidRPr="00A470EF">
        <w:rPr>
          <w:rFonts w:ascii="Times New Roman" w:hAnsi="Times New Roman" w:cs="Times New Roman"/>
          <w:sz w:val="24"/>
          <w:szCs w:val="24"/>
        </w:rPr>
        <w:t>V</w:t>
      </w:r>
      <w:r w:rsidR="000B2DDE" w:rsidRPr="00A470EF">
        <w:rPr>
          <w:rFonts w:ascii="Times New Roman" w:hAnsi="Times New Roman" w:cs="Times New Roman"/>
          <w:sz w:val="24"/>
          <w:szCs w:val="24"/>
        </w:rPr>
        <w:t xml:space="preserve"> prípade </w:t>
      </w:r>
      <w:proofErr w:type="spellStart"/>
      <w:r w:rsidR="000B2DDE" w:rsidRPr="00A470EF">
        <w:rPr>
          <w:rFonts w:ascii="Times New Roman" w:hAnsi="Times New Roman" w:cs="Times New Roman"/>
          <w:sz w:val="24"/>
          <w:szCs w:val="24"/>
        </w:rPr>
        <w:t>eletromobilov</w:t>
      </w:r>
      <w:proofErr w:type="spellEnd"/>
      <w:r w:rsidR="000B2DDE" w:rsidRPr="00A470EF">
        <w:rPr>
          <w:rFonts w:ascii="Times New Roman" w:hAnsi="Times New Roman" w:cs="Times New Roman"/>
          <w:sz w:val="24"/>
          <w:szCs w:val="24"/>
        </w:rPr>
        <w:t xml:space="preserve"> je pohonnou látkou elektrická energia. Na vymedzenie spôsobu uplatnenia daňového výdavku pri dobíjaní firemného elektromobilu zo súkromného odberného miesta nie je potrebné vykonávať úpravu zákona o dani z príjmov. Z dôvodu právnej istoty daňovníkov stačí vypracovať metodické usmernenie FR SR, v ktorého kompetencii je metodicky usmerňovať daňové subjekty v oblasti dane z príjmov.</w:t>
      </w:r>
    </w:p>
    <w:p w:rsidR="00E0083E" w:rsidRDefault="00E0083E" w:rsidP="000B2DDE">
      <w:pPr>
        <w:jc w:val="both"/>
        <w:rPr>
          <w:rFonts w:ascii="Times New Roman" w:hAnsi="Times New Roman"/>
          <w:b/>
          <w:sz w:val="24"/>
          <w:szCs w:val="24"/>
        </w:rPr>
      </w:pPr>
      <w:r>
        <w:rPr>
          <w:rFonts w:ascii="Times New Roman" w:hAnsi="Times New Roman"/>
          <w:color w:val="000000"/>
          <w:sz w:val="24"/>
          <w:szCs w:val="24"/>
        </w:rPr>
        <w:t xml:space="preserve">Verejné ex post konzultácie je možné vykonať formou dotazníka, ktorý je prílohou tohto oznámenia a je zverejnený na webovom sídle Ministerstva financií SR. Vyplnený dotazník zašlite na email </w:t>
      </w:r>
      <w:hyperlink r:id="rId7" w:history="1">
        <w:r w:rsidRPr="000C4A34">
          <w:rPr>
            <w:rStyle w:val="Hypertextovprepojenie"/>
            <w:rFonts w:ascii="Times New Roman" w:hAnsi="Times New Roman"/>
            <w:b/>
            <w:sz w:val="24"/>
            <w:szCs w:val="24"/>
          </w:rPr>
          <w:t>expost.pd@mfsr.sk</w:t>
        </w:r>
      </w:hyperlink>
      <w:r>
        <w:rPr>
          <w:rFonts w:ascii="Times New Roman" w:hAnsi="Times New Roman"/>
          <w:b/>
          <w:sz w:val="24"/>
          <w:szCs w:val="24"/>
        </w:rPr>
        <w:t>.</w:t>
      </w:r>
    </w:p>
    <w:p w:rsidR="00F45A89" w:rsidRPr="005F1BB1" w:rsidRDefault="00F45A89" w:rsidP="001E1CA1">
      <w:pPr>
        <w:jc w:val="both"/>
        <w:rPr>
          <w:rFonts w:ascii="Times New Roman" w:hAnsi="Times New Roman" w:cs="Times New Roman"/>
          <w:b/>
          <w:sz w:val="24"/>
          <w:szCs w:val="24"/>
        </w:rPr>
      </w:pPr>
    </w:p>
    <w:p w:rsidR="00FF4087" w:rsidRDefault="00F45A89" w:rsidP="00E0083E">
      <w:pPr>
        <w:spacing w:after="0"/>
        <w:jc w:val="both"/>
        <w:rPr>
          <w:rFonts w:ascii="Times New Roman" w:hAnsi="Times New Roman" w:cs="Times New Roman"/>
          <w:b/>
          <w:sz w:val="24"/>
          <w:szCs w:val="24"/>
        </w:rPr>
      </w:pPr>
      <w:r w:rsidRPr="005F1BB1">
        <w:rPr>
          <w:rFonts w:ascii="Times New Roman" w:hAnsi="Times New Roman" w:cs="Times New Roman"/>
          <w:b/>
          <w:sz w:val="24"/>
          <w:szCs w:val="24"/>
        </w:rPr>
        <w:t>Kontaktná osoba:</w:t>
      </w:r>
      <w:r w:rsidR="00E0083E">
        <w:rPr>
          <w:rFonts w:ascii="Times New Roman" w:hAnsi="Times New Roman" w:cs="Times New Roman"/>
          <w:b/>
          <w:sz w:val="24"/>
          <w:szCs w:val="24"/>
        </w:rPr>
        <w:tab/>
        <w:t xml:space="preserve">Ing. Katarína </w:t>
      </w:r>
      <w:proofErr w:type="spellStart"/>
      <w:r w:rsidR="00E0083E">
        <w:rPr>
          <w:rFonts w:ascii="Times New Roman" w:hAnsi="Times New Roman" w:cs="Times New Roman"/>
          <w:b/>
          <w:sz w:val="24"/>
          <w:szCs w:val="24"/>
        </w:rPr>
        <w:t>Kudravá</w:t>
      </w:r>
      <w:proofErr w:type="spellEnd"/>
      <w:r w:rsidR="00E0083E">
        <w:rPr>
          <w:rFonts w:ascii="Times New Roman" w:hAnsi="Times New Roman" w:cs="Times New Roman"/>
          <w:b/>
          <w:sz w:val="24"/>
          <w:szCs w:val="24"/>
        </w:rPr>
        <w:t xml:space="preserve">, </w:t>
      </w:r>
      <w:hyperlink r:id="rId8" w:history="1">
        <w:r w:rsidR="00E0083E" w:rsidRPr="000C4A34">
          <w:rPr>
            <w:rStyle w:val="Hypertextovprepojenie"/>
            <w:rFonts w:ascii="Times New Roman" w:hAnsi="Times New Roman" w:cs="Times New Roman"/>
            <w:b/>
            <w:sz w:val="24"/>
            <w:szCs w:val="24"/>
          </w:rPr>
          <w:t>expost.pd@mfsr.sk</w:t>
        </w:r>
      </w:hyperlink>
    </w:p>
    <w:p w:rsidR="00E0083E" w:rsidRDefault="00E0083E" w:rsidP="00E0083E">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563EB3" w:rsidRDefault="00563EB3"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E71E4B" w:rsidRDefault="00E71E4B" w:rsidP="00E0083E">
      <w:pPr>
        <w:spacing w:after="0"/>
        <w:jc w:val="both"/>
        <w:rPr>
          <w:rFonts w:ascii="Times New Roman" w:hAnsi="Times New Roman" w:cs="Times New Roman"/>
          <w:b/>
          <w:sz w:val="24"/>
          <w:szCs w:val="24"/>
        </w:rPr>
      </w:pPr>
    </w:p>
    <w:p w:rsidR="00563EB3" w:rsidRDefault="00563EB3" w:rsidP="0091305E">
      <w:pPr>
        <w:jc w:val="center"/>
        <w:rPr>
          <w:rFonts w:ascii="Arial" w:hAnsi="Arial" w:cs="Arial"/>
          <w:b/>
          <w:sz w:val="32"/>
          <w:szCs w:val="24"/>
        </w:rPr>
      </w:pPr>
      <w:r w:rsidRPr="00B56766">
        <w:rPr>
          <w:rFonts w:ascii="Arial" w:hAnsi="Arial" w:cs="Arial"/>
          <w:b/>
          <w:sz w:val="32"/>
          <w:szCs w:val="24"/>
        </w:rPr>
        <w:t>Dotazník</w:t>
      </w:r>
    </w:p>
    <w:p w:rsidR="00563EB3" w:rsidRPr="00B56766" w:rsidRDefault="00563EB3" w:rsidP="0091305E">
      <w:pPr>
        <w:jc w:val="center"/>
        <w:rPr>
          <w:rFonts w:ascii="Arial" w:hAnsi="Arial" w:cs="Arial"/>
          <w:b/>
          <w:sz w:val="32"/>
          <w:szCs w:val="24"/>
        </w:rPr>
      </w:pPr>
    </w:p>
    <w:p w:rsidR="00563EB3" w:rsidRPr="00C04EA7" w:rsidRDefault="00563EB3" w:rsidP="00C57121">
      <w:pPr>
        <w:spacing w:line="360" w:lineRule="auto"/>
        <w:jc w:val="both"/>
        <w:rPr>
          <w:rFonts w:ascii="Arial" w:hAnsi="Arial" w:cs="Arial"/>
          <w:b/>
          <w:sz w:val="24"/>
          <w:szCs w:val="24"/>
        </w:rPr>
      </w:pPr>
      <w:r w:rsidRPr="00E652BA">
        <w:rPr>
          <w:rFonts w:ascii="Arial" w:hAnsi="Arial" w:cs="Arial"/>
          <w:b/>
          <w:sz w:val="24"/>
          <w:szCs w:val="24"/>
        </w:rPr>
        <w:t xml:space="preserve">Ministerstvo financií Slovenskej republiky oznamuje, že dňa </w:t>
      </w:r>
      <w:r w:rsidRPr="00C04EA7">
        <w:rPr>
          <w:rFonts w:ascii="Arial" w:hAnsi="Arial" w:cs="Arial"/>
          <w:b/>
          <w:sz w:val="24"/>
          <w:szCs w:val="24"/>
        </w:rPr>
        <w:t>26. februára 2024</w:t>
      </w:r>
      <w:r w:rsidRPr="00C04EA7">
        <w:rPr>
          <w:rFonts w:ascii="Times New Roman" w:hAnsi="Times New Roman" w:cs="Times New Roman"/>
          <w:sz w:val="24"/>
          <w:szCs w:val="24"/>
        </w:rPr>
        <w:t xml:space="preserve"> </w:t>
      </w:r>
      <w:r w:rsidRPr="00C04EA7">
        <w:rPr>
          <w:rFonts w:ascii="Arial" w:hAnsi="Arial" w:cs="Arial"/>
          <w:b/>
          <w:sz w:val="24"/>
          <w:szCs w:val="24"/>
        </w:rPr>
        <w:t>začalo verejné ex post konzultácie s podnikateľskými subjektami formou dotazníka k ex post hodnoteniu vybranej regulácie.</w:t>
      </w:r>
    </w:p>
    <w:p w:rsidR="00563EB3" w:rsidRPr="00C04EA7" w:rsidRDefault="00563EB3" w:rsidP="00C57121">
      <w:pPr>
        <w:spacing w:line="360" w:lineRule="auto"/>
        <w:jc w:val="both"/>
        <w:rPr>
          <w:rFonts w:ascii="Arial" w:hAnsi="Arial" w:cs="Arial"/>
          <w:b/>
          <w:sz w:val="24"/>
          <w:szCs w:val="24"/>
        </w:rPr>
      </w:pPr>
      <w:r w:rsidRPr="00C04EA7">
        <w:rPr>
          <w:rFonts w:ascii="Arial" w:hAnsi="Arial" w:cs="Arial"/>
          <w:b/>
          <w:sz w:val="24"/>
          <w:szCs w:val="24"/>
        </w:rPr>
        <w:t>Gestor právneho predpisu</w:t>
      </w:r>
      <w:r w:rsidRPr="00C04EA7">
        <w:rPr>
          <w:rFonts w:ascii="Arial" w:hAnsi="Arial" w:cs="Arial"/>
          <w:sz w:val="24"/>
          <w:szCs w:val="24"/>
        </w:rPr>
        <w:t>: Ministerstvo financií Slovenskej republiky</w:t>
      </w:r>
    </w:p>
    <w:p w:rsidR="00563EB3" w:rsidRPr="00C04EA7" w:rsidRDefault="00563EB3" w:rsidP="00107270">
      <w:pPr>
        <w:spacing w:line="360" w:lineRule="auto"/>
        <w:jc w:val="both"/>
        <w:rPr>
          <w:rFonts w:ascii="Arial" w:hAnsi="Arial" w:cs="Arial"/>
          <w:sz w:val="24"/>
          <w:szCs w:val="24"/>
        </w:rPr>
      </w:pPr>
      <w:r w:rsidRPr="00C04EA7">
        <w:rPr>
          <w:rFonts w:ascii="Arial" w:hAnsi="Arial" w:cs="Arial"/>
          <w:b/>
          <w:sz w:val="24"/>
          <w:szCs w:val="24"/>
        </w:rPr>
        <w:t xml:space="preserve">Názov právneho predpisu: </w:t>
      </w:r>
      <w:r w:rsidRPr="00C04EA7">
        <w:rPr>
          <w:rFonts w:ascii="Arial" w:hAnsi="Arial" w:cs="Arial"/>
          <w:sz w:val="24"/>
          <w:szCs w:val="24"/>
        </w:rPr>
        <w:t>Zákon č. 595/2003 Z. z. o dani z príjmov v znení neskorších predpisov</w:t>
      </w:r>
    </w:p>
    <w:p w:rsidR="00563EB3" w:rsidRPr="00C04EA7" w:rsidRDefault="00563EB3" w:rsidP="00C11281">
      <w:pPr>
        <w:jc w:val="both"/>
        <w:rPr>
          <w:rFonts w:ascii="Arial" w:hAnsi="Arial" w:cs="Arial"/>
          <w:b/>
          <w:sz w:val="24"/>
          <w:szCs w:val="24"/>
        </w:rPr>
      </w:pPr>
      <w:r w:rsidRPr="00C04EA7">
        <w:rPr>
          <w:rFonts w:ascii="Arial" w:hAnsi="Arial" w:cs="Arial"/>
          <w:b/>
          <w:sz w:val="24"/>
          <w:szCs w:val="24"/>
        </w:rPr>
        <w:t>Lokalizácia: § 19 ods. 2 písm. l) bod 1 – 1a</w:t>
      </w:r>
    </w:p>
    <w:p w:rsidR="00563EB3" w:rsidRPr="00C04EA7" w:rsidRDefault="00563EB3" w:rsidP="00A7160E">
      <w:pPr>
        <w:spacing w:line="360" w:lineRule="auto"/>
        <w:jc w:val="both"/>
        <w:rPr>
          <w:rFonts w:ascii="Arial" w:hAnsi="Arial" w:cs="Arial"/>
          <w:b/>
          <w:sz w:val="24"/>
          <w:szCs w:val="24"/>
        </w:rPr>
      </w:pPr>
      <w:r w:rsidRPr="00C04EA7">
        <w:rPr>
          <w:rFonts w:ascii="Arial" w:hAnsi="Arial" w:cs="Arial"/>
          <w:b/>
          <w:sz w:val="24"/>
          <w:szCs w:val="24"/>
        </w:rPr>
        <w:t>Stručný opis regulácie: Úprava spôsobu uplatnenia daňového výdavku pri dobíjaní firemného elektromobilu zo súkromného odberného miesta.</w:t>
      </w:r>
    </w:p>
    <w:p w:rsidR="00563EB3" w:rsidRPr="00A7160E" w:rsidRDefault="00563EB3" w:rsidP="00A7160E">
      <w:pPr>
        <w:spacing w:line="360" w:lineRule="auto"/>
        <w:jc w:val="both"/>
        <w:rPr>
          <w:rFonts w:ascii="Arial" w:hAnsi="Arial" w:cs="Arial"/>
          <w:b/>
          <w:color w:val="70AD47" w:themeColor="accent6"/>
          <w:sz w:val="24"/>
          <w:szCs w:val="24"/>
        </w:rPr>
      </w:pPr>
    </w:p>
    <w:tbl>
      <w:tblPr>
        <w:tblStyle w:val="Mriekatabuky"/>
        <w:tblW w:w="0" w:type="auto"/>
        <w:tblLook w:val="04A0" w:firstRow="1" w:lastRow="0" w:firstColumn="1" w:lastColumn="0" w:noHBand="0" w:noVBand="1"/>
      </w:tblPr>
      <w:tblGrid>
        <w:gridCol w:w="9062"/>
      </w:tblGrid>
      <w:tr w:rsidR="00563EB3" w:rsidRPr="0091305E" w:rsidTr="0091305E">
        <w:tc>
          <w:tcPr>
            <w:tcW w:w="9062" w:type="dxa"/>
            <w:shd w:val="clear" w:color="auto" w:fill="F4B083" w:themeFill="accent2" w:themeFillTint="99"/>
          </w:tcPr>
          <w:p w:rsidR="00563EB3" w:rsidRPr="0091305E" w:rsidRDefault="00563EB3" w:rsidP="0091305E">
            <w:pPr>
              <w:jc w:val="center"/>
              <w:rPr>
                <w:rFonts w:ascii="Arial" w:hAnsi="Arial" w:cs="Arial"/>
                <w:b/>
                <w:sz w:val="24"/>
                <w:szCs w:val="24"/>
              </w:rPr>
            </w:pPr>
            <w:r w:rsidRPr="0091305E">
              <w:rPr>
                <w:rFonts w:ascii="Arial" w:hAnsi="Arial" w:cs="Arial"/>
                <w:b/>
                <w:sz w:val="24"/>
                <w:szCs w:val="24"/>
              </w:rPr>
              <w:t>Informácie o dotknutom subjekte</w:t>
            </w:r>
          </w:p>
        </w:tc>
      </w:tr>
    </w:tbl>
    <w:p w:rsidR="00563EB3" w:rsidRDefault="00563EB3" w:rsidP="00E652BA">
      <w:pPr>
        <w:rPr>
          <w:rFonts w:ascii="Arial" w:hAnsi="Arial" w:cs="Arial"/>
          <w:sz w:val="24"/>
          <w:szCs w:val="24"/>
        </w:rPr>
      </w:pPr>
    </w:p>
    <w:p w:rsidR="00563EB3" w:rsidRPr="00E652BA" w:rsidRDefault="00563EB3" w:rsidP="00E652BA">
      <w:pPr>
        <w:rPr>
          <w:rFonts w:ascii="Arial" w:hAnsi="Arial" w:cs="Arial"/>
          <w:sz w:val="24"/>
          <w:szCs w:val="24"/>
        </w:rPr>
      </w:pPr>
      <w:r>
        <w:rPr>
          <w:rFonts w:ascii="Arial" w:hAnsi="Arial" w:cs="Arial"/>
          <w:sz w:val="24"/>
          <w:szCs w:val="24"/>
        </w:rPr>
        <w:t>D</w:t>
      </w:r>
      <w:r w:rsidRPr="00E652BA">
        <w:rPr>
          <w:rFonts w:ascii="Arial" w:hAnsi="Arial" w:cs="Arial"/>
          <w:sz w:val="24"/>
          <w:szCs w:val="24"/>
        </w:rPr>
        <w:t xml:space="preserve">o ktorej kategórie patríte: </w:t>
      </w:r>
    </w:p>
    <w:p w:rsidR="00563EB3" w:rsidRPr="00E652BA" w:rsidRDefault="00CA55BB" w:rsidP="008C2B8E">
      <w:pPr>
        <w:pStyle w:val="Odsekzoznamu"/>
        <w:ind w:left="851" w:hanging="851"/>
        <w:rPr>
          <w:rFonts w:ascii="Arial" w:hAnsi="Arial" w:cs="Arial"/>
          <w:b/>
          <w:sz w:val="24"/>
          <w:szCs w:val="24"/>
        </w:rPr>
      </w:pPr>
      <w:sdt>
        <w:sdtPr>
          <w:rPr>
            <w:rFonts w:ascii="Arial" w:hAnsi="Arial" w:cs="Arial"/>
            <w:sz w:val="24"/>
            <w:szCs w:val="24"/>
          </w:rPr>
          <w:id w:val="485673247"/>
          <w14:checkbox>
            <w14:checked w14:val="0"/>
            <w14:checkedState w14:val="2612" w14:font="MS Gothic"/>
            <w14:uncheckedState w14:val="2610" w14:font="MS Gothic"/>
          </w14:checkbox>
        </w:sdtPr>
        <w:sdtEndPr/>
        <w:sdtContent>
          <w:r w:rsidR="00563EB3">
            <w:rPr>
              <w:rFonts w:ascii="MS Gothic" w:eastAsia="MS Gothic" w:hAnsi="MS Gothic" w:cs="Arial" w:hint="eastAsia"/>
              <w:sz w:val="24"/>
              <w:szCs w:val="24"/>
            </w:rPr>
            <w:t>☐</w:t>
          </w:r>
        </w:sdtContent>
      </w:sdt>
      <w:r w:rsidR="00563EB3">
        <w:rPr>
          <w:rFonts w:ascii="Arial" w:hAnsi="Arial" w:cs="Arial"/>
          <w:sz w:val="24"/>
          <w:szCs w:val="24"/>
        </w:rPr>
        <w:t xml:space="preserve"> </w:t>
      </w:r>
      <w:r w:rsidR="00563EB3">
        <w:rPr>
          <w:rFonts w:ascii="Arial" w:hAnsi="Arial" w:cs="Arial"/>
          <w:b/>
          <w:sz w:val="24"/>
          <w:szCs w:val="24"/>
        </w:rPr>
        <w:t>Fyzická</w:t>
      </w:r>
      <w:r w:rsidR="00563EB3" w:rsidRPr="00E652BA">
        <w:rPr>
          <w:rFonts w:ascii="Arial" w:hAnsi="Arial" w:cs="Arial"/>
          <w:b/>
          <w:sz w:val="24"/>
          <w:szCs w:val="24"/>
        </w:rPr>
        <w:t xml:space="preserve"> osoba</w:t>
      </w:r>
      <w:r w:rsidR="00563EB3" w:rsidRPr="00E652BA">
        <w:rPr>
          <w:rFonts w:ascii="Arial" w:hAnsi="Arial" w:cs="Arial"/>
          <w:b/>
          <w:sz w:val="24"/>
          <w:szCs w:val="24"/>
        </w:rPr>
        <w:tab/>
      </w:r>
    </w:p>
    <w:p w:rsidR="00563EB3" w:rsidRDefault="00CA55BB" w:rsidP="008C2B8E">
      <w:pPr>
        <w:pStyle w:val="Odsekzoznamu"/>
        <w:ind w:left="765" w:hanging="765"/>
        <w:rPr>
          <w:rFonts w:ascii="Arial" w:hAnsi="Arial" w:cs="Arial"/>
          <w:b/>
          <w:sz w:val="24"/>
          <w:szCs w:val="24"/>
        </w:rPr>
      </w:pPr>
      <w:sdt>
        <w:sdtPr>
          <w:rPr>
            <w:rFonts w:ascii="Arial" w:hAnsi="Arial" w:cs="Arial"/>
            <w:sz w:val="24"/>
            <w:szCs w:val="24"/>
          </w:rPr>
          <w:id w:val="338817211"/>
          <w14:checkbox>
            <w14:checked w14:val="0"/>
            <w14:checkedState w14:val="2612" w14:font="MS Gothic"/>
            <w14:uncheckedState w14:val="2610" w14:font="MS Gothic"/>
          </w14:checkbox>
        </w:sdtPr>
        <w:sdtEndPr/>
        <w:sdtContent>
          <w:r w:rsidR="00563EB3">
            <w:rPr>
              <w:rFonts w:ascii="MS Gothic" w:eastAsia="MS Gothic" w:hAnsi="MS Gothic" w:cs="Arial" w:hint="eastAsia"/>
              <w:sz w:val="24"/>
              <w:szCs w:val="24"/>
            </w:rPr>
            <w:t>☐</w:t>
          </w:r>
        </w:sdtContent>
      </w:sdt>
      <w:r w:rsidR="00563EB3">
        <w:rPr>
          <w:rFonts w:ascii="Arial" w:hAnsi="Arial" w:cs="Arial"/>
          <w:sz w:val="24"/>
          <w:szCs w:val="24"/>
        </w:rPr>
        <w:t xml:space="preserve"> </w:t>
      </w:r>
      <w:r w:rsidR="00563EB3" w:rsidRPr="001E0F55">
        <w:rPr>
          <w:rFonts w:ascii="Arial" w:hAnsi="Arial" w:cs="Arial"/>
          <w:b/>
          <w:sz w:val="24"/>
          <w:szCs w:val="24"/>
        </w:rPr>
        <w:t xml:space="preserve">Právnická osoba </w:t>
      </w:r>
      <w:r w:rsidR="00563EB3" w:rsidRPr="001E0F55">
        <w:rPr>
          <w:rFonts w:ascii="Arial" w:hAnsi="Arial" w:cs="Arial"/>
          <w:b/>
          <w:sz w:val="20"/>
          <w:szCs w:val="24"/>
        </w:rPr>
        <w:t xml:space="preserve"> </w:t>
      </w:r>
      <w:r w:rsidR="00563EB3" w:rsidRPr="001E0F55">
        <w:rPr>
          <w:rFonts w:ascii="Arial" w:hAnsi="Arial" w:cs="Arial"/>
          <w:b/>
          <w:sz w:val="24"/>
          <w:szCs w:val="24"/>
        </w:rPr>
        <w:tab/>
      </w:r>
    </w:p>
    <w:p w:rsidR="00563EB3" w:rsidRPr="001E0F55" w:rsidRDefault="00563EB3" w:rsidP="00E652BA">
      <w:pPr>
        <w:pStyle w:val="Odsekzoznamu"/>
        <w:ind w:left="765"/>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563EB3" w:rsidRPr="001E0F55" w:rsidTr="0027295C">
        <w:tc>
          <w:tcPr>
            <w:tcW w:w="9062" w:type="dxa"/>
          </w:tcPr>
          <w:p w:rsidR="00563EB3" w:rsidRPr="001E0F55" w:rsidRDefault="00563EB3" w:rsidP="0027295C">
            <w:pPr>
              <w:rPr>
                <w:rFonts w:ascii="Arial" w:hAnsi="Arial" w:cs="Arial"/>
                <w:sz w:val="24"/>
                <w:szCs w:val="24"/>
              </w:rPr>
            </w:pPr>
            <w:r w:rsidRPr="00F002BA">
              <w:rPr>
                <w:rFonts w:ascii="Arial" w:hAnsi="Arial" w:cs="Arial"/>
                <w:b/>
                <w:sz w:val="24"/>
                <w:szCs w:val="24"/>
              </w:rPr>
              <w:t>Hla</w:t>
            </w:r>
            <w:r>
              <w:rPr>
                <w:rFonts w:ascii="Arial" w:hAnsi="Arial" w:cs="Arial"/>
                <w:b/>
                <w:sz w:val="24"/>
                <w:szCs w:val="24"/>
              </w:rPr>
              <w:t xml:space="preserve">vná, prevažná činnosť – SK </w:t>
            </w:r>
            <w:r w:rsidRPr="00F002BA">
              <w:rPr>
                <w:rFonts w:ascii="Arial" w:hAnsi="Arial" w:cs="Arial"/>
                <w:b/>
                <w:sz w:val="24"/>
                <w:szCs w:val="24"/>
              </w:rPr>
              <w:t>NACE</w:t>
            </w:r>
          </w:p>
        </w:tc>
      </w:tr>
      <w:tr w:rsidR="00563EB3" w:rsidRPr="001E0F55" w:rsidTr="00E652BA">
        <w:trPr>
          <w:trHeight w:val="510"/>
        </w:trPr>
        <w:tc>
          <w:tcPr>
            <w:tcW w:w="9062" w:type="dxa"/>
          </w:tcPr>
          <w:p w:rsidR="00563EB3" w:rsidRPr="001E0F55" w:rsidRDefault="00563EB3" w:rsidP="0027295C">
            <w:pPr>
              <w:rPr>
                <w:rFonts w:ascii="Arial" w:hAnsi="Arial" w:cs="Arial"/>
                <w:sz w:val="24"/>
                <w:szCs w:val="24"/>
              </w:rPr>
            </w:pPr>
          </w:p>
        </w:tc>
      </w:tr>
    </w:tbl>
    <w:p w:rsidR="00563EB3" w:rsidRPr="001E0F55" w:rsidRDefault="00563EB3" w:rsidP="00E652BA">
      <w:pPr>
        <w:rPr>
          <w:rFonts w:ascii="Arial" w:hAnsi="Arial" w:cs="Arial"/>
        </w:rPr>
      </w:pPr>
    </w:p>
    <w:tbl>
      <w:tblPr>
        <w:tblStyle w:val="Mriekatabuky"/>
        <w:tblW w:w="0" w:type="auto"/>
        <w:tblLook w:val="04A0" w:firstRow="1" w:lastRow="0" w:firstColumn="1" w:lastColumn="0" w:noHBand="0" w:noVBand="1"/>
      </w:tblPr>
      <w:tblGrid>
        <w:gridCol w:w="3020"/>
        <w:gridCol w:w="3021"/>
        <w:gridCol w:w="3021"/>
      </w:tblGrid>
      <w:tr w:rsidR="00563EB3" w:rsidRPr="001E0F55" w:rsidTr="0027295C">
        <w:tc>
          <w:tcPr>
            <w:tcW w:w="3020" w:type="dxa"/>
          </w:tcPr>
          <w:p w:rsidR="00563EB3" w:rsidRPr="001E0F55" w:rsidRDefault="00563EB3" w:rsidP="00A464C1">
            <w:pPr>
              <w:rPr>
                <w:rFonts w:ascii="Arial" w:hAnsi="Arial" w:cs="Arial"/>
                <w:b/>
              </w:rPr>
            </w:pPr>
            <w:r w:rsidRPr="001E0F55">
              <w:rPr>
                <w:rFonts w:ascii="Arial" w:hAnsi="Arial" w:cs="Arial"/>
                <w:b/>
              </w:rPr>
              <w:t xml:space="preserve">Počet zamestnancov </w:t>
            </w:r>
          </w:p>
        </w:tc>
        <w:tc>
          <w:tcPr>
            <w:tcW w:w="3021" w:type="dxa"/>
          </w:tcPr>
          <w:p w:rsidR="00563EB3" w:rsidRPr="001E0F55" w:rsidRDefault="00563EB3" w:rsidP="0027295C">
            <w:pPr>
              <w:rPr>
                <w:rFonts w:ascii="Arial" w:hAnsi="Arial" w:cs="Arial"/>
                <w:b/>
              </w:rPr>
            </w:pPr>
            <w:r w:rsidRPr="001E0F55">
              <w:rPr>
                <w:rFonts w:ascii="Arial" w:hAnsi="Arial" w:cs="Arial"/>
                <w:b/>
              </w:rPr>
              <w:t xml:space="preserve">Čistý obrat spoločnosti </w:t>
            </w:r>
          </w:p>
          <w:p w:rsidR="00563EB3" w:rsidRPr="001E0F55" w:rsidRDefault="00563EB3" w:rsidP="0027295C">
            <w:pPr>
              <w:rPr>
                <w:rFonts w:ascii="Arial" w:hAnsi="Arial" w:cs="Arial"/>
              </w:rPr>
            </w:pPr>
            <w:r w:rsidRPr="001E0F55">
              <w:rPr>
                <w:rFonts w:ascii="Arial" w:hAnsi="Arial" w:cs="Arial"/>
              </w:rPr>
              <w:t>(výnosy z predaja výrobkov, tovarov a</w:t>
            </w:r>
            <w:r>
              <w:rPr>
                <w:rFonts w:ascii="Arial" w:hAnsi="Arial" w:cs="Arial"/>
              </w:rPr>
              <w:t> </w:t>
            </w:r>
            <w:r w:rsidRPr="001E0F55">
              <w:rPr>
                <w:rFonts w:ascii="Arial" w:hAnsi="Arial" w:cs="Arial"/>
              </w:rPr>
              <w:t>služieb</w:t>
            </w:r>
            <w:r>
              <w:rPr>
                <w:rFonts w:ascii="Arial" w:hAnsi="Arial" w:cs="Arial"/>
              </w:rPr>
              <w:t xml:space="preserve"> v eurách</w:t>
            </w:r>
            <w:r w:rsidRPr="001E0F55">
              <w:rPr>
                <w:rFonts w:ascii="Arial" w:hAnsi="Arial" w:cs="Arial"/>
              </w:rPr>
              <w:t>)</w:t>
            </w:r>
          </w:p>
        </w:tc>
        <w:tc>
          <w:tcPr>
            <w:tcW w:w="3021" w:type="dxa"/>
          </w:tcPr>
          <w:p w:rsidR="00563EB3" w:rsidRPr="001E0F55" w:rsidRDefault="00563EB3" w:rsidP="0027295C">
            <w:pPr>
              <w:rPr>
                <w:rFonts w:ascii="Arial" w:hAnsi="Arial" w:cs="Arial"/>
                <w:b/>
              </w:rPr>
            </w:pPr>
            <w:r w:rsidRPr="001E0F55">
              <w:rPr>
                <w:rFonts w:ascii="Arial" w:hAnsi="Arial" w:cs="Arial"/>
                <w:b/>
              </w:rPr>
              <w:t xml:space="preserve">Hodnota majetku spoločnosti </w:t>
            </w:r>
            <w:r w:rsidRPr="00E84296">
              <w:rPr>
                <w:rFonts w:ascii="Arial" w:hAnsi="Arial" w:cs="Arial"/>
              </w:rPr>
              <w:t>(v eurách)</w:t>
            </w:r>
            <w:r>
              <w:rPr>
                <w:rFonts w:ascii="Arial" w:hAnsi="Arial" w:cs="Arial"/>
                <w:b/>
              </w:rPr>
              <w:t xml:space="preserve"> </w:t>
            </w:r>
          </w:p>
        </w:tc>
      </w:tr>
      <w:tr w:rsidR="00563EB3" w:rsidRPr="001E0F55" w:rsidTr="00680925">
        <w:trPr>
          <w:trHeight w:val="2323"/>
        </w:trPr>
        <w:tc>
          <w:tcPr>
            <w:tcW w:w="3020" w:type="dxa"/>
          </w:tcPr>
          <w:p w:rsidR="00563EB3" w:rsidRPr="001E0F55" w:rsidRDefault="00CA55BB" w:rsidP="0091305E">
            <w:pPr>
              <w:spacing w:line="360" w:lineRule="auto"/>
              <w:rPr>
                <w:rFonts w:ascii="Arial" w:hAnsi="Arial" w:cs="Arial"/>
              </w:rPr>
            </w:pPr>
            <w:sdt>
              <w:sdtPr>
                <w:rPr>
                  <w:rFonts w:ascii="Arial" w:hAnsi="Arial" w:cs="Arial"/>
                </w:rPr>
                <w:id w:val="-1684654867"/>
                <w14:checkbox>
                  <w14:checked w14:val="0"/>
                  <w14:checkedState w14:val="2612" w14:font="MS Gothic"/>
                  <w14:uncheckedState w14:val="2610" w14:font="MS Gothic"/>
                </w14:checkbox>
              </w:sdtPr>
              <w:sdtEndPr/>
              <w:sdtContent>
                <w:r w:rsidR="00563EB3">
                  <w:rPr>
                    <w:rFonts w:ascii="MS Gothic" w:eastAsia="MS Gothic" w:hAnsi="MS Gothic" w:cs="Arial" w:hint="eastAsia"/>
                  </w:rPr>
                  <w:t>☐</w:t>
                </w:r>
              </w:sdtContent>
            </w:sdt>
            <w:r w:rsidR="00563EB3">
              <w:rPr>
                <w:rFonts w:ascii="Arial" w:hAnsi="Arial" w:cs="Arial"/>
              </w:rPr>
              <w:t xml:space="preserve"> </w:t>
            </w:r>
            <w:r w:rsidR="00563EB3" w:rsidRPr="001E0F55">
              <w:rPr>
                <w:rFonts w:ascii="Arial" w:hAnsi="Arial" w:cs="Arial"/>
              </w:rPr>
              <w:t>do 25</w:t>
            </w:r>
          </w:p>
          <w:p w:rsidR="00563EB3" w:rsidRPr="001E0F55" w:rsidRDefault="00CA55BB" w:rsidP="0091305E">
            <w:pPr>
              <w:spacing w:line="360" w:lineRule="auto"/>
              <w:rPr>
                <w:rFonts w:ascii="Arial" w:hAnsi="Arial" w:cs="Arial"/>
              </w:rPr>
            </w:pPr>
            <w:sdt>
              <w:sdtPr>
                <w:rPr>
                  <w:rFonts w:ascii="Arial" w:hAnsi="Arial" w:cs="Arial"/>
                </w:rPr>
                <w:id w:val="325167538"/>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250</w:t>
            </w:r>
          </w:p>
          <w:p w:rsidR="00563EB3" w:rsidRPr="001E0F55" w:rsidRDefault="00CA55BB" w:rsidP="0091305E">
            <w:pPr>
              <w:spacing w:line="360" w:lineRule="auto"/>
              <w:rPr>
                <w:rFonts w:ascii="Arial" w:hAnsi="Arial" w:cs="Arial"/>
              </w:rPr>
            </w:pPr>
            <w:sdt>
              <w:sdtPr>
                <w:rPr>
                  <w:rFonts w:ascii="Arial" w:hAnsi="Arial" w:cs="Arial"/>
                </w:rPr>
                <w:id w:val="2058429356"/>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500</w:t>
            </w:r>
          </w:p>
          <w:p w:rsidR="00563EB3" w:rsidRPr="001E0F55" w:rsidRDefault="00CA55BB" w:rsidP="0091305E">
            <w:pPr>
              <w:spacing w:line="360" w:lineRule="auto"/>
              <w:rPr>
                <w:rFonts w:ascii="Arial" w:hAnsi="Arial" w:cs="Arial"/>
              </w:rPr>
            </w:pPr>
            <w:sdt>
              <w:sdtPr>
                <w:rPr>
                  <w:rFonts w:ascii="Arial" w:hAnsi="Arial" w:cs="Arial"/>
                </w:rPr>
                <w:id w:val="-659161543"/>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1 000</w:t>
            </w:r>
          </w:p>
          <w:p w:rsidR="00563EB3" w:rsidRPr="00680925" w:rsidRDefault="00CA55BB" w:rsidP="00680925">
            <w:pPr>
              <w:spacing w:line="360" w:lineRule="auto"/>
              <w:rPr>
                <w:rFonts w:ascii="Arial" w:hAnsi="Arial" w:cs="Arial"/>
              </w:rPr>
            </w:pPr>
            <w:sdt>
              <w:sdtPr>
                <w:rPr>
                  <w:rFonts w:ascii="Arial" w:hAnsi="Arial" w:cs="Arial"/>
                </w:rPr>
                <w:id w:val="1347295440"/>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nad 1 000</w:t>
            </w:r>
          </w:p>
        </w:tc>
        <w:tc>
          <w:tcPr>
            <w:tcW w:w="3021" w:type="dxa"/>
          </w:tcPr>
          <w:p w:rsidR="00563EB3" w:rsidRPr="001E0F55" w:rsidRDefault="00CA55BB" w:rsidP="0091305E">
            <w:pPr>
              <w:spacing w:line="360" w:lineRule="auto"/>
              <w:rPr>
                <w:rFonts w:ascii="Arial" w:hAnsi="Arial" w:cs="Arial"/>
              </w:rPr>
            </w:pPr>
            <w:sdt>
              <w:sdtPr>
                <w:rPr>
                  <w:rFonts w:ascii="Arial" w:hAnsi="Arial" w:cs="Arial"/>
                </w:rPr>
                <w:id w:val="1960218040"/>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50 tis.</w:t>
            </w:r>
          </w:p>
          <w:p w:rsidR="00563EB3" w:rsidRPr="001E0F55" w:rsidRDefault="00CA55BB" w:rsidP="0091305E">
            <w:pPr>
              <w:spacing w:line="360" w:lineRule="auto"/>
              <w:rPr>
                <w:rFonts w:ascii="Arial" w:hAnsi="Arial" w:cs="Arial"/>
              </w:rPr>
            </w:pPr>
            <w:sdt>
              <w:sdtPr>
                <w:rPr>
                  <w:rFonts w:ascii="Arial" w:hAnsi="Arial" w:cs="Arial"/>
                </w:rPr>
                <w:id w:val="88733994"/>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250 tis.</w:t>
            </w:r>
          </w:p>
          <w:p w:rsidR="00563EB3" w:rsidRPr="001E0F55" w:rsidRDefault="00CA55BB" w:rsidP="0091305E">
            <w:pPr>
              <w:spacing w:line="360" w:lineRule="auto"/>
              <w:rPr>
                <w:rFonts w:ascii="Arial" w:hAnsi="Arial" w:cs="Arial"/>
              </w:rPr>
            </w:pPr>
            <w:sdt>
              <w:sdtPr>
                <w:rPr>
                  <w:rFonts w:ascii="Arial" w:hAnsi="Arial" w:cs="Arial"/>
                </w:rPr>
                <w:id w:val="1507325124"/>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500 tis.</w:t>
            </w:r>
          </w:p>
          <w:p w:rsidR="00563EB3" w:rsidRPr="001E0F55" w:rsidRDefault="00CA55BB" w:rsidP="0091305E">
            <w:pPr>
              <w:spacing w:line="360" w:lineRule="auto"/>
              <w:rPr>
                <w:rFonts w:ascii="Arial" w:hAnsi="Arial" w:cs="Arial"/>
              </w:rPr>
            </w:pPr>
            <w:sdt>
              <w:sdtPr>
                <w:rPr>
                  <w:rFonts w:ascii="Arial" w:hAnsi="Arial" w:cs="Arial"/>
                </w:rPr>
                <w:id w:val="-1740400827"/>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1 mil.</w:t>
            </w:r>
          </w:p>
          <w:p w:rsidR="00563EB3" w:rsidRPr="001E0F55" w:rsidRDefault="00CA55BB" w:rsidP="0091305E">
            <w:pPr>
              <w:spacing w:line="360" w:lineRule="auto"/>
              <w:rPr>
                <w:rFonts w:ascii="Arial" w:hAnsi="Arial" w:cs="Arial"/>
              </w:rPr>
            </w:pPr>
            <w:sdt>
              <w:sdtPr>
                <w:rPr>
                  <w:rFonts w:ascii="Arial" w:hAnsi="Arial" w:cs="Arial"/>
                </w:rPr>
                <w:id w:val="-70580778"/>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nad 1 mil.</w:t>
            </w:r>
          </w:p>
        </w:tc>
        <w:tc>
          <w:tcPr>
            <w:tcW w:w="3021" w:type="dxa"/>
          </w:tcPr>
          <w:p w:rsidR="00563EB3" w:rsidRPr="001E0F55" w:rsidRDefault="00CA55BB" w:rsidP="0091305E">
            <w:pPr>
              <w:spacing w:line="360" w:lineRule="auto"/>
              <w:rPr>
                <w:rFonts w:ascii="Arial" w:hAnsi="Arial" w:cs="Arial"/>
              </w:rPr>
            </w:pPr>
            <w:sdt>
              <w:sdtPr>
                <w:rPr>
                  <w:rFonts w:ascii="Arial" w:hAnsi="Arial" w:cs="Arial"/>
                </w:rPr>
                <w:id w:val="654120882"/>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do 43 mil.</w:t>
            </w:r>
          </w:p>
          <w:p w:rsidR="00563EB3" w:rsidRPr="001E0F55" w:rsidRDefault="00CA55BB" w:rsidP="0091305E">
            <w:pPr>
              <w:spacing w:line="360" w:lineRule="auto"/>
              <w:rPr>
                <w:rFonts w:ascii="Arial" w:hAnsi="Arial" w:cs="Arial"/>
              </w:rPr>
            </w:pPr>
            <w:sdt>
              <w:sdtPr>
                <w:rPr>
                  <w:rFonts w:ascii="Arial" w:hAnsi="Arial" w:cs="Arial"/>
                </w:rPr>
                <w:id w:val="1539779508"/>
                <w14:checkbox>
                  <w14:checked w14:val="0"/>
                  <w14:checkedState w14:val="2612" w14:font="MS Gothic"/>
                  <w14:uncheckedState w14:val="2610" w14:font="MS Gothic"/>
                </w14:checkbox>
              </w:sdtPr>
              <w:sdtEndPr/>
              <w:sdtContent>
                <w:r w:rsidR="00563EB3" w:rsidRPr="001E0F55">
                  <w:rPr>
                    <w:rFonts w:ascii="Segoe UI Symbol" w:eastAsia="MS Gothic" w:hAnsi="Segoe UI Symbol" w:cs="Segoe UI Symbol"/>
                  </w:rPr>
                  <w:t>☐</w:t>
                </w:r>
              </w:sdtContent>
            </w:sdt>
            <w:r w:rsidR="00563EB3">
              <w:rPr>
                <w:rFonts w:ascii="Arial" w:hAnsi="Arial" w:cs="Arial"/>
              </w:rPr>
              <w:t xml:space="preserve"> </w:t>
            </w:r>
            <w:r w:rsidR="00563EB3" w:rsidRPr="001E0F55">
              <w:rPr>
                <w:rFonts w:ascii="Arial" w:hAnsi="Arial" w:cs="Arial"/>
              </w:rPr>
              <w:t>nad 43 mil.</w:t>
            </w:r>
          </w:p>
        </w:tc>
      </w:tr>
    </w:tbl>
    <w:p w:rsidR="00563EB3" w:rsidRDefault="00563EB3" w:rsidP="00E652BA">
      <w:pPr>
        <w:rPr>
          <w:rFonts w:ascii="Arial" w:hAnsi="Arial" w:cs="Arial"/>
        </w:rPr>
      </w:pPr>
    </w:p>
    <w:p w:rsidR="00563EB3" w:rsidRDefault="00563EB3" w:rsidP="00223539">
      <w:pPr>
        <w:rPr>
          <w:rFonts w:ascii="Arial" w:hAnsi="Arial" w:cs="Arial"/>
          <w:b/>
          <w:sz w:val="24"/>
          <w:szCs w:val="24"/>
        </w:rPr>
      </w:pPr>
    </w:p>
    <w:p w:rsidR="00563EB3" w:rsidRPr="0091305E" w:rsidRDefault="00563EB3" w:rsidP="00223539">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563EB3" w:rsidRPr="0091305E" w:rsidTr="00F7484D">
        <w:tc>
          <w:tcPr>
            <w:tcW w:w="9062" w:type="dxa"/>
            <w:shd w:val="clear" w:color="auto" w:fill="F4B083" w:themeFill="accent2" w:themeFillTint="99"/>
          </w:tcPr>
          <w:p w:rsidR="00563EB3" w:rsidRPr="0091305E" w:rsidRDefault="00563EB3" w:rsidP="00F7484D">
            <w:pPr>
              <w:jc w:val="center"/>
              <w:rPr>
                <w:rFonts w:ascii="Arial" w:hAnsi="Arial" w:cs="Arial"/>
                <w:b/>
                <w:sz w:val="24"/>
                <w:szCs w:val="24"/>
              </w:rPr>
            </w:pPr>
            <w:r w:rsidRPr="0091305E">
              <w:rPr>
                <w:rFonts w:ascii="Arial" w:hAnsi="Arial" w:cs="Arial"/>
                <w:b/>
                <w:sz w:val="24"/>
                <w:szCs w:val="24"/>
              </w:rPr>
              <w:t xml:space="preserve">Informácie </w:t>
            </w:r>
            <w:r>
              <w:rPr>
                <w:rFonts w:ascii="Arial" w:hAnsi="Arial" w:cs="Arial"/>
                <w:b/>
                <w:sz w:val="24"/>
                <w:szCs w:val="24"/>
              </w:rPr>
              <w:t>k regulácii</w:t>
            </w:r>
          </w:p>
        </w:tc>
      </w:tr>
    </w:tbl>
    <w:p w:rsidR="00563EB3" w:rsidRPr="001E0F55" w:rsidRDefault="00563EB3" w:rsidP="00E652BA">
      <w:pPr>
        <w:rPr>
          <w:rFonts w:ascii="Arial" w:hAnsi="Arial" w:cs="Arial"/>
        </w:rPr>
      </w:pPr>
    </w:p>
    <w:p w:rsidR="00563EB3" w:rsidRPr="00C04EA7" w:rsidRDefault="00563EB3" w:rsidP="00563EB3">
      <w:pPr>
        <w:pStyle w:val="Odsekzoznamu"/>
        <w:numPr>
          <w:ilvl w:val="0"/>
          <w:numId w:val="2"/>
        </w:numPr>
        <w:rPr>
          <w:rFonts w:ascii="Arial" w:hAnsi="Arial" w:cs="Arial"/>
          <w:b/>
          <w:sz w:val="24"/>
          <w:szCs w:val="24"/>
        </w:rPr>
      </w:pPr>
      <w:r w:rsidRPr="00C04EA7">
        <w:rPr>
          <w:rFonts w:ascii="Arial" w:hAnsi="Arial" w:cs="Arial"/>
          <w:b/>
          <w:sz w:val="24"/>
          <w:szCs w:val="24"/>
        </w:rPr>
        <w:t xml:space="preserve">Počet subjektov, ktoré majú automobil s alternatívnym pohonom zaradený v obchodnom majetku: </w:t>
      </w:r>
    </w:p>
    <w:tbl>
      <w:tblPr>
        <w:tblStyle w:val="Mriekatabuky"/>
        <w:tblpPr w:leftFromText="141" w:rightFromText="141" w:vertAnchor="text" w:horzAnchor="margin" w:tblpXSpec="center" w:tblpY="172"/>
        <w:tblW w:w="0" w:type="auto"/>
        <w:tblLook w:val="04A0" w:firstRow="1" w:lastRow="0" w:firstColumn="1" w:lastColumn="0" w:noHBand="0" w:noVBand="1"/>
      </w:tblPr>
      <w:tblGrid>
        <w:gridCol w:w="2562"/>
      </w:tblGrid>
      <w:tr w:rsidR="00563EB3" w:rsidRPr="001E0F55" w:rsidTr="00DC23BF">
        <w:trPr>
          <w:trHeight w:val="408"/>
        </w:trPr>
        <w:tc>
          <w:tcPr>
            <w:tcW w:w="2562" w:type="dxa"/>
          </w:tcPr>
          <w:p w:rsidR="00563EB3" w:rsidRPr="00A51CB3" w:rsidRDefault="00563EB3" w:rsidP="00DC23BF">
            <w:pPr>
              <w:pStyle w:val="Odsekzoznamu"/>
              <w:rPr>
                <w:rFonts w:ascii="Arial" w:hAnsi="Arial" w:cs="Arial"/>
                <w:sz w:val="24"/>
                <w:szCs w:val="24"/>
              </w:rPr>
            </w:pPr>
          </w:p>
        </w:tc>
      </w:tr>
    </w:tbl>
    <w:p w:rsidR="00563EB3" w:rsidRDefault="00563EB3" w:rsidP="00C04EA7">
      <w:pPr>
        <w:pStyle w:val="Odsekzoznamu"/>
        <w:rPr>
          <w:rFonts w:ascii="Arial" w:hAnsi="Arial" w:cs="Arial"/>
          <w:b/>
          <w:color w:val="70AD47" w:themeColor="accent6"/>
          <w:sz w:val="24"/>
          <w:szCs w:val="24"/>
        </w:rPr>
      </w:pPr>
    </w:p>
    <w:p w:rsidR="00563EB3" w:rsidRDefault="00563EB3" w:rsidP="00C04EA7">
      <w:pPr>
        <w:pStyle w:val="Odsekzoznamu"/>
        <w:rPr>
          <w:rFonts w:ascii="Arial" w:hAnsi="Arial" w:cs="Arial"/>
          <w:b/>
          <w:color w:val="70AD47" w:themeColor="accent6"/>
          <w:sz w:val="24"/>
          <w:szCs w:val="24"/>
        </w:rPr>
      </w:pPr>
    </w:p>
    <w:p w:rsidR="00563EB3" w:rsidRPr="00C04EA7" w:rsidRDefault="00563EB3" w:rsidP="00C04EA7">
      <w:pPr>
        <w:pStyle w:val="Odsekzoznamu"/>
        <w:rPr>
          <w:rFonts w:ascii="Arial" w:hAnsi="Arial" w:cs="Arial"/>
          <w:b/>
          <w:sz w:val="24"/>
          <w:szCs w:val="24"/>
        </w:rPr>
      </w:pPr>
    </w:p>
    <w:p w:rsidR="00563EB3" w:rsidRPr="00C04EA7" w:rsidRDefault="00563EB3" w:rsidP="00563EB3">
      <w:pPr>
        <w:pStyle w:val="Odsekzoznamu"/>
        <w:numPr>
          <w:ilvl w:val="0"/>
          <w:numId w:val="2"/>
        </w:numPr>
        <w:rPr>
          <w:rFonts w:ascii="Arial" w:hAnsi="Arial" w:cs="Arial"/>
          <w:b/>
          <w:sz w:val="24"/>
          <w:szCs w:val="24"/>
        </w:rPr>
      </w:pPr>
      <w:r w:rsidRPr="00C04EA7">
        <w:rPr>
          <w:rFonts w:ascii="Arial" w:hAnsi="Arial" w:cs="Arial"/>
          <w:b/>
          <w:sz w:val="24"/>
          <w:szCs w:val="24"/>
        </w:rPr>
        <w:t>Počet všetkých automobilov zaradených v obchodnom majetku:</w:t>
      </w:r>
    </w:p>
    <w:tbl>
      <w:tblPr>
        <w:tblStyle w:val="Mriekatabuky"/>
        <w:tblpPr w:leftFromText="141" w:rightFromText="141" w:vertAnchor="text" w:horzAnchor="margin" w:tblpXSpec="center" w:tblpY="172"/>
        <w:tblW w:w="0" w:type="auto"/>
        <w:tblLook w:val="04A0" w:firstRow="1" w:lastRow="0" w:firstColumn="1" w:lastColumn="0" w:noHBand="0" w:noVBand="1"/>
      </w:tblPr>
      <w:tblGrid>
        <w:gridCol w:w="2562"/>
      </w:tblGrid>
      <w:tr w:rsidR="00563EB3" w:rsidRPr="001E0F55" w:rsidTr="00A51CB3">
        <w:trPr>
          <w:trHeight w:val="408"/>
        </w:trPr>
        <w:tc>
          <w:tcPr>
            <w:tcW w:w="2562" w:type="dxa"/>
          </w:tcPr>
          <w:p w:rsidR="00563EB3" w:rsidRPr="00A51CB3" w:rsidRDefault="00563EB3" w:rsidP="00A51CB3">
            <w:pPr>
              <w:pStyle w:val="Odsekzoznamu"/>
              <w:rPr>
                <w:rFonts w:ascii="Arial" w:hAnsi="Arial" w:cs="Arial"/>
                <w:sz w:val="24"/>
                <w:szCs w:val="24"/>
              </w:rPr>
            </w:pPr>
          </w:p>
        </w:tc>
      </w:tr>
    </w:tbl>
    <w:p w:rsidR="00563EB3" w:rsidRDefault="00563EB3" w:rsidP="00A51CB3">
      <w:pPr>
        <w:tabs>
          <w:tab w:val="left" w:pos="3261"/>
        </w:tabs>
        <w:rPr>
          <w:rFonts w:ascii="Arial" w:hAnsi="Arial" w:cs="Arial"/>
          <w:sz w:val="24"/>
          <w:szCs w:val="24"/>
        </w:rPr>
      </w:pPr>
    </w:p>
    <w:p w:rsidR="00563EB3" w:rsidRDefault="00563EB3" w:rsidP="00E652BA">
      <w:pPr>
        <w:rPr>
          <w:rFonts w:ascii="Arial" w:hAnsi="Arial" w:cs="Arial"/>
          <w:sz w:val="24"/>
          <w:szCs w:val="24"/>
        </w:rPr>
      </w:pPr>
    </w:p>
    <w:tbl>
      <w:tblPr>
        <w:tblStyle w:val="Mriekatabuky"/>
        <w:tblpPr w:leftFromText="141" w:rightFromText="141" w:vertAnchor="text" w:horzAnchor="margin" w:tblpXSpec="center" w:tblpY="351"/>
        <w:tblW w:w="0" w:type="auto"/>
        <w:tblLook w:val="04A0" w:firstRow="1" w:lastRow="0" w:firstColumn="1" w:lastColumn="0" w:noHBand="0" w:noVBand="1"/>
      </w:tblPr>
      <w:tblGrid>
        <w:gridCol w:w="2562"/>
      </w:tblGrid>
      <w:tr w:rsidR="00563EB3" w:rsidRPr="001E0F55" w:rsidTr="00A51CB3">
        <w:trPr>
          <w:trHeight w:val="408"/>
        </w:trPr>
        <w:tc>
          <w:tcPr>
            <w:tcW w:w="2562" w:type="dxa"/>
          </w:tcPr>
          <w:p w:rsidR="00563EB3" w:rsidRPr="001E0F55" w:rsidRDefault="00563EB3" w:rsidP="00A51CB3">
            <w:pPr>
              <w:jc w:val="center"/>
              <w:rPr>
                <w:rFonts w:ascii="Arial" w:hAnsi="Arial" w:cs="Arial"/>
                <w:sz w:val="24"/>
                <w:szCs w:val="24"/>
              </w:rPr>
            </w:pPr>
          </w:p>
        </w:tc>
      </w:tr>
    </w:tbl>
    <w:p w:rsidR="00563EB3" w:rsidRDefault="00563EB3" w:rsidP="00A51CB3">
      <w:pPr>
        <w:ind w:firstLine="708"/>
        <w:rPr>
          <w:rFonts w:ascii="Arial" w:hAnsi="Arial" w:cs="Arial"/>
          <w:sz w:val="24"/>
          <w:szCs w:val="24"/>
        </w:rPr>
      </w:pPr>
      <w:r>
        <w:rPr>
          <w:rFonts w:ascii="Arial" w:hAnsi="Arial" w:cs="Arial"/>
          <w:sz w:val="24"/>
          <w:szCs w:val="24"/>
        </w:rPr>
        <w:t xml:space="preserve">Z toho počet elektromobilov zaradených v obchodnom majetku: </w:t>
      </w:r>
    </w:p>
    <w:p w:rsidR="00563EB3" w:rsidRDefault="00563EB3" w:rsidP="00C04EA7">
      <w:pPr>
        <w:rPr>
          <w:rFonts w:ascii="Arial" w:hAnsi="Arial" w:cs="Arial"/>
          <w:sz w:val="24"/>
          <w:szCs w:val="24"/>
        </w:rPr>
      </w:pPr>
    </w:p>
    <w:p w:rsidR="00563EB3" w:rsidRDefault="00563EB3" w:rsidP="00A51CB3">
      <w:pPr>
        <w:ind w:firstLine="708"/>
        <w:rPr>
          <w:rFonts w:ascii="Arial" w:hAnsi="Arial" w:cs="Arial"/>
          <w:sz w:val="24"/>
          <w:szCs w:val="24"/>
        </w:rPr>
      </w:pPr>
      <w:r>
        <w:rPr>
          <w:rFonts w:ascii="Arial" w:hAnsi="Arial" w:cs="Arial"/>
          <w:sz w:val="24"/>
          <w:szCs w:val="24"/>
        </w:rPr>
        <w:t xml:space="preserve">Podiel elektromobilov zo všetkých automobilov zaradených v obchodnom </w:t>
      </w:r>
    </w:p>
    <w:tbl>
      <w:tblPr>
        <w:tblStyle w:val="Mriekatabuky"/>
        <w:tblpPr w:leftFromText="141" w:rightFromText="141" w:vertAnchor="text" w:horzAnchor="margin" w:tblpXSpec="center" w:tblpY="-17"/>
        <w:tblW w:w="0" w:type="auto"/>
        <w:tblLook w:val="04A0" w:firstRow="1" w:lastRow="0" w:firstColumn="1" w:lastColumn="0" w:noHBand="0" w:noVBand="1"/>
      </w:tblPr>
      <w:tblGrid>
        <w:gridCol w:w="2562"/>
      </w:tblGrid>
      <w:tr w:rsidR="00563EB3" w:rsidRPr="001E0F55" w:rsidTr="00A51CB3">
        <w:trPr>
          <w:trHeight w:val="408"/>
        </w:trPr>
        <w:tc>
          <w:tcPr>
            <w:tcW w:w="2562" w:type="dxa"/>
          </w:tcPr>
          <w:p w:rsidR="00563EB3" w:rsidRPr="001E0F55" w:rsidRDefault="00563EB3" w:rsidP="00A51CB3">
            <w:pPr>
              <w:jc w:val="right"/>
              <w:rPr>
                <w:rFonts w:ascii="Arial" w:hAnsi="Arial" w:cs="Arial"/>
                <w:sz w:val="24"/>
                <w:szCs w:val="24"/>
              </w:rPr>
            </w:pPr>
          </w:p>
        </w:tc>
      </w:tr>
    </w:tbl>
    <w:p w:rsidR="00563EB3" w:rsidRDefault="00563EB3" w:rsidP="00A51CB3">
      <w:pPr>
        <w:rPr>
          <w:rFonts w:ascii="Arial" w:hAnsi="Arial" w:cs="Arial"/>
          <w:sz w:val="24"/>
          <w:szCs w:val="24"/>
        </w:rPr>
      </w:pPr>
      <w:r>
        <w:rPr>
          <w:rFonts w:ascii="Arial" w:hAnsi="Arial" w:cs="Arial"/>
          <w:sz w:val="24"/>
          <w:szCs w:val="24"/>
        </w:rPr>
        <w:t xml:space="preserve">majetku (vyjadrený v %): </w:t>
      </w:r>
    </w:p>
    <w:p w:rsidR="00563EB3" w:rsidRDefault="00563EB3" w:rsidP="00E652BA">
      <w:pPr>
        <w:rPr>
          <w:rFonts w:ascii="Arial" w:hAnsi="Arial" w:cs="Arial"/>
          <w:sz w:val="24"/>
          <w:szCs w:val="24"/>
        </w:rPr>
      </w:pPr>
    </w:p>
    <w:p w:rsidR="00563EB3" w:rsidRPr="00C04EA7" w:rsidRDefault="00563EB3" w:rsidP="00563EB3">
      <w:pPr>
        <w:pStyle w:val="Odsekzoznamu"/>
        <w:numPr>
          <w:ilvl w:val="0"/>
          <w:numId w:val="2"/>
        </w:numPr>
        <w:rPr>
          <w:rFonts w:ascii="Arial" w:hAnsi="Arial" w:cs="Arial"/>
          <w:b/>
          <w:strike/>
          <w:sz w:val="24"/>
          <w:szCs w:val="24"/>
        </w:rPr>
      </w:pPr>
      <w:r w:rsidRPr="00C04EA7">
        <w:rPr>
          <w:rFonts w:ascii="Arial" w:hAnsi="Arial" w:cs="Arial"/>
          <w:b/>
          <w:sz w:val="24"/>
          <w:szCs w:val="24"/>
        </w:rPr>
        <w:t>Uvažujem o zakúpení nového elektromobilu</w:t>
      </w:r>
      <w:r w:rsidRPr="00C04EA7">
        <w:rPr>
          <w:rFonts w:ascii="Arial" w:hAnsi="Arial" w:cs="Arial"/>
          <w:b/>
          <w:strike/>
          <w:sz w:val="24"/>
          <w:szCs w:val="24"/>
        </w:rPr>
        <w:t xml:space="preserve"> </w:t>
      </w:r>
    </w:p>
    <w:p w:rsidR="00563EB3" w:rsidRPr="00C04EA7" w:rsidRDefault="00563EB3" w:rsidP="00A7160E">
      <w:pPr>
        <w:pStyle w:val="Odsekzoznamu"/>
        <w:rPr>
          <w:rFonts w:ascii="Arial" w:hAnsi="Arial" w:cs="Arial"/>
          <w:sz w:val="24"/>
          <w:szCs w:val="24"/>
        </w:rPr>
      </w:pPr>
      <w:r w:rsidRPr="00C04EA7">
        <w:rPr>
          <w:rFonts w:ascii="Arial" w:hAnsi="Arial" w:cs="Arial"/>
          <w:sz w:val="24"/>
          <w:szCs w:val="24"/>
        </w:rPr>
        <w:t>(ak áno, uveďte časový horizont)</w:t>
      </w:r>
    </w:p>
    <w:p w:rsidR="00563EB3" w:rsidRPr="00C04EA7" w:rsidRDefault="00CA55BB" w:rsidP="00A7160E">
      <w:pPr>
        <w:ind w:left="360" w:firstLine="348"/>
        <w:rPr>
          <w:rFonts w:ascii="Arial" w:hAnsi="Arial" w:cs="Arial"/>
          <w:smallCaps/>
          <w:sz w:val="24"/>
          <w:szCs w:val="24"/>
        </w:rPr>
      </w:pPr>
      <w:sdt>
        <w:sdtPr>
          <w:rPr>
            <w:rFonts w:ascii="Arial" w:hAnsi="Arial" w:cs="Arial"/>
            <w:sz w:val="24"/>
            <w:szCs w:val="24"/>
          </w:rPr>
          <w:id w:val="1117803473"/>
          <w14:checkbox>
            <w14:checked w14:val="0"/>
            <w14:checkedState w14:val="2612" w14:font="MS Gothic"/>
            <w14:uncheckedState w14:val="2610" w14:font="MS Gothic"/>
          </w14:checkbox>
        </w:sdtPr>
        <w:sdtEndPr/>
        <w:sdtContent>
          <w:r w:rsidR="00563EB3">
            <w:rPr>
              <w:rFonts w:ascii="MS Gothic" w:eastAsia="MS Gothic" w:hAnsi="MS Gothic" w:cs="Arial" w:hint="eastAsia"/>
              <w:sz w:val="24"/>
              <w:szCs w:val="24"/>
            </w:rPr>
            <w:t>☐</w:t>
          </w:r>
        </w:sdtContent>
      </w:sdt>
      <w:r w:rsidR="00563EB3" w:rsidRPr="00C04EA7">
        <w:rPr>
          <w:rFonts w:ascii="Arial" w:hAnsi="Arial" w:cs="Arial"/>
          <w:sz w:val="24"/>
          <w:szCs w:val="24"/>
        </w:rPr>
        <w:t xml:space="preserve"> </w:t>
      </w:r>
      <w:r w:rsidR="00563EB3" w:rsidRPr="00C04EA7">
        <w:rPr>
          <w:rFonts w:ascii="Arial" w:hAnsi="Arial" w:cs="Arial"/>
          <w:smallCaps/>
          <w:sz w:val="24"/>
          <w:szCs w:val="24"/>
        </w:rPr>
        <w:t xml:space="preserve">áno </w:t>
      </w:r>
    </w:p>
    <w:p w:rsidR="00563EB3" w:rsidRPr="00C04EA7" w:rsidRDefault="00563EB3" w:rsidP="00A7160E">
      <w:pPr>
        <w:rPr>
          <w:rFonts w:ascii="Arial" w:hAnsi="Arial" w:cs="Arial"/>
          <w:sz w:val="24"/>
          <w:szCs w:val="24"/>
        </w:rPr>
      </w:pPr>
      <w:r w:rsidRPr="00C04EA7">
        <w:rPr>
          <w:rFonts w:ascii="MS Gothic" w:eastAsia="MS Gothic" w:hAnsi="MS Gothic" w:cs="Arial"/>
          <w:sz w:val="24"/>
          <w:szCs w:val="24"/>
        </w:rPr>
        <w:tab/>
      </w:r>
      <w:r w:rsidRPr="00C04EA7">
        <w:rPr>
          <w:rFonts w:ascii="MS Gothic" w:eastAsia="MS Gothic" w:hAnsi="MS Gothic" w:cs="Arial"/>
          <w:sz w:val="24"/>
          <w:szCs w:val="24"/>
        </w:rPr>
        <w:tab/>
      </w:r>
      <w:sdt>
        <w:sdtPr>
          <w:rPr>
            <w:rFonts w:ascii="Arial" w:hAnsi="Arial" w:cs="Arial"/>
            <w:sz w:val="24"/>
            <w:szCs w:val="24"/>
          </w:rPr>
          <w:id w:val="-114103421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04EA7">
        <w:rPr>
          <w:rFonts w:ascii="Arial" w:hAnsi="Arial" w:cs="Arial"/>
          <w:sz w:val="24"/>
          <w:szCs w:val="24"/>
        </w:rPr>
        <w:t xml:space="preserve"> </w:t>
      </w:r>
      <w:r w:rsidRPr="00C04EA7">
        <w:rPr>
          <w:rFonts w:ascii="Arial" w:hAnsi="Arial" w:cs="Arial"/>
          <w:smallCaps/>
          <w:sz w:val="24"/>
          <w:szCs w:val="24"/>
        </w:rPr>
        <w:t>do 1 roka</w:t>
      </w:r>
    </w:p>
    <w:p w:rsidR="00563EB3" w:rsidRPr="00C04EA7" w:rsidRDefault="00CA55BB" w:rsidP="00A7160E">
      <w:pPr>
        <w:ind w:left="1068" w:firstLine="348"/>
        <w:rPr>
          <w:rFonts w:ascii="Arial" w:hAnsi="Arial" w:cs="Arial"/>
          <w:smallCaps/>
          <w:sz w:val="24"/>
          <w:szCs w:val="24"/>
        </w:rPr>
      </w:pPr>
      <w:sdt>
        <w:sdtPr>
          <w:rPr>
            <w:rFonts w:ascii="Arial" w:hAnsi="Arial" w:cs="Arial"/>
            <w:sz w:val="24"/>
            <w:szCs w:val="24"/>
          </w:rPr>
          <w:id w:val="1661278109"/>
          <w14:checkbox>
            <w14:checked w14:val="0"/>
            <w14:checkedState w14:val="2612" w14:font="MS Gothic"/>
            <w14:uncheckedState w14:val="2610" w14:font="MS Gothic"/>
          </w14:checkbox>
        </w:sdtPr>
        <w:sdtEndPr/>
        <w:sdtContent>
          <w:r w:rsidR="00563EB3" w:rsidRPr="00C04EA7">
            <w:rPr>
              <w:rFonts w:ascii="MS Gothic" w:eastAsia="MS Gothic" w:hAnsi="MS Gothic" w:cs="Arial" w:hint="eastAsia"/>
              <w:sz w:val="24"/>
              <w:szCs w:val="24"/>
            </w:rPr>
            <w:t>☐</w:t>
          </w:r>
        </w:sdtContent>
      </w:sdt>
      <w:r w:rsidR="00563EB3" w:rsidRPr="00C04EA7">
        <w:rPr>
          <w:rFonts w:ascii="Arial" w:hAnsi="Arial" w:cs="Arial"/>
          <w:sz w:val="24"/>
          <w:szCs w:val="24"/>
        </w:rPr>
        <w:t xml:space="preserve"> </w:t>
      </w:r>
      <w:r w:rsidR="00563EB3" w:rsidRPr="00C04EA7">
        <w:rPr>
          <w:rFonts w:ascii="Arial" w:hAnsi="Arial" w:cs="Arial"/>
          <w:smallCaps/>
          <w:sz w:val="24"/>
          <w:szCs w:val="24"/>
        </w:rPr>
        <w:t>do 2 rokov</w:t>
      </w:r>
    </w:p>
    <w:p w:rsidR="00563EB3" w:rsidRPr="00C04EA7" w:rsidRDefault="00CA55BB" w:rsidP="00A7160E">
      <w:pPr>
        <w:ind w:left="708" w:firstLine="708"/>
        <w:rPr>
          <w:rFonts w:ascii="Arial" w:hAnsi="Arial" w:cs="Arial"/>
          <w:sz w:val="24"/>
          <w:szCs w:val="24"/>
        </w:rPr>
      </w:pPr>
      <w:sdt>
        <w:sdtPr>
          <w:rPr>
            <w:rFonts w:ascii="Arial" w:hAnsi="Arial" w:cs="Arial"/>
            <w:sz w:val="24"/>
            <w:szCs w:val="24"/>
          </w:rPr>
          <w:id w:val="2030908289"/>
          <w14:checkbox>
            <w14:checked w14:val="0"/>
            <w14:checkedState w14:val="2612" w14:font="MS Gothic"/>
            <w14:uncheckedState w14:val="2610" w14:font="MS Gothic"/>
          </w14:checkbox>
        </w:sdtPr>
        <w:sdtEndPr/>
        <w:sdtContent>
          <w:r w:rsidR="00563EB3" w:rsidRPr="00C04EA7">
            <w:rPr>
              <w:rFonts w:ascii="MS Gothic" w:eastAsia="MS Gothic" w:hAnsi="MS Gothic" w:cs="Arial" w:hint="eastAsia"/>
              <w:sz w:val="24"/>
              <w:szCs w:val="24"/>
            </w:rPr>
            <w:t>☐</w:t>
          </w:r>
        </w:sdtContent>
      </w:sdt>
      <w:r w:rsidR="00563EB3" w:rsidRPr="00C04EA7">
        <w:rPr>
          <w:rFonts w:ascii="Arial" w:hAnsi="Arial" w:cs="Arial"/>
          <w:sz w:val="24"/>
          <w:szCs w:val="24"/>
        </w:rPr>
        <w:t xml:space="preserve"> </w:t>
      </w:r>
      <w:r w:rsidR="00563EB3" w:rsidRPr="00C04EA7">
        <w:rPr>
          <w:rFonts w:ascii="Arial" w:hAnsi="Arial" w:cs="Arial"/>
          <w:smallCaps/>
          <w:sz w:val="24"/>
          <w:szCs w:val="24"/>
        </w:rPr>
        <w:t>do 5 rokov</w:t>
      </w:r>
    </w:p>
    <w:p w:rsidR="00563EB3" w:rsidRPr="00C04EA7" w:rsidRDefault="00CA55BB" w:rsidP="00A7160E">
      <w:pPr>
        <w:ind w:left="1068" w:firstLine="348"/>
        <w:rPr>
          <w:rFonts w:ascii="Arial" w:hAnsi="Arial" w:cs="Arial"/>
          <w:sz w:val="24"/>
          <w:szCs w:val="24"/>
        </w:rPr>
      </w:pPr>
      <w:sdt>
        <w:sdtPr>
          <w:rPr>
            <w:rFonts w:ascii="Arial" w:hAnsi="Arial" w:cs="Arial"/>
            <w:sz w:val="24"/>
            <w:szCs w:val="24"/>
          </w:rPr>
          <w:id w:val="948133475"/>
          <w14:checkbox>
            <w14:checked w14:val="0"/>
            <w14:checkedState w14:val="2612" w14:font="MS Gothic"/>
            <w14:uncheckedState w14:val="2610" w14:font="MS Gothic"/>
          </w14:checkbox>
        </w:sdtPr>
        <w:sdtEndPr/>
        <w:sdtContent>
          <w:r w:rsidR="00563EB3" w:rsidRPr="00C04EA7">
            <w:rPr>
              <w:rFonts w:ascii="Segoe UI Symbol" w:eastAsia="MS Gothic" w:hAnsi="Segoe UI Symbol" w:cs="Segoe UI Symbol"/>
              <w:sz w:val="24"/>
              <w:szCs w:val="24"/>
            </w:rPr>
            <w:t>☐</w:t>
          </w:r>
        </w:sdtContent>
      </w:sdt>
      <w:r w:rsidR="00563EB3" w:rsidRPr="00C04EA7">
        <w:rPr>
          <w:rFonts w:ascii="Arial" w:hAnsi="Arial" w:cs="Arial"/>
          <w:sz w:val="24"/>
          <w:szCs w:val="24"/>
        </w:rPr>
        <w:t xml:space="preserve"> </w:t>
      </w:r>
      <w:r w:rsidR="00563EB3" w:rsidRPr="00C04EA7">
        <w:rPr>
          <w:rFonts w:ascii="Arial" w:hAnsi="Arial" w:cs="Arial"/>
          <w:smallCaps/>
          <w:sz w:val="24"/>
          <w:szCs w:val="24"/>
        </w:rPr>
        <w:t>do 10 rokov</w:t>
      </w:r>
    </w:p>
    <w:p w:rsidR="00563EB3" w:rsidRPr="00C04EA7" w:rsidRDefault="00CA55BB" w:rsidP="00C04EA7">
      <w:pPr>
        <w:ind w:firstLine="708"/>
        <w:rPr>
          <w:rFonts w:ascii="Arial" w:hAnsi="Arial" w:cs="Arial"/>
          <w:smallCaps/>
          <w:sz w:val="24"/>
          <w:szCs w:val="24"/>
        </w:rPr>
      </w:pPr>
      <w:sdt>
        <w:sdtPr>
          <w:rPr>
            <w:rFonts w:ascii="Arial" w:hAnsi="Arial" w:cs="Arial"/>
            <w:sz w:val="24"/>
            <w:szCs w:val="24"/>
          </w:rPr>
          <w:id w:val="1016281185"/>
          <w14:checkbox>
            <w14:checked w14:val="0"/>
            <w14:checkedState w14:val="2612" w14:font="MS Gothic"/>
            <w14:uncheckedState w14:val="2610" w14:font="MS Gothic"/>
          </w14:checkbox>
        </w:sdtPr>
        <w:sdtEndPr/>
        <w:sdtContent>
          <w:r w:rsidR="00563EB3">
            <w:rPr>
              <w:rFonts w:ascii="MS Gothic" w:eastAsia="MS Gothic" w:hAnsi="MS Gothic" w:cs="Arial" w:hint="eastAsia"/>
              <w:sz w:val="24"/>
              <w:szCs w:val="24"/>
            </w:rPr>
            <w:t>☐</w:t>
          </w:r>
        </w:sdtContent>
      </w:sdt>
      <w:r w:rsidR="00563EB3" w:rsidRPr="00C04EA7">
        <w:rPr>
          <w:rFonts w:ascii="Arial" w:hAnsi="Arial" w:cs="Arial"/>
          <w:sz w:val="24"/>
          <w:szCs w:val="24"/>
        </w:rPr>
        <w:t xml:space="preserve"> </w:t>
      </w:r>
      <w:r w:rsidR="00563EB3" w:rsidRPr="00C04EA7">
        <w:rPr>
          <w:rFonts w:ascii="Arial" w:hAnsi="Arial" w:cs="Arial"/>
          <w:smallCaps/>
          <w:sz w:val="24"/>
          <w:szCs w:val="24"/>
        </w:rPr>
        <w:t xml:space="preserve">nie </w:t>
      </w:r>
    </w:p>
    <w:p w:rsidR="00563EB3" w:rsidRPr="00C04EA7" w:rsidRDefault="00563EB3" w:rsidP="00563EB3">
      <w:pPr>
        <w:pStyle w:val="Odsekzoznamu"/>
        <w:numPr>
          <w:ilvl w:val="0"/>
          <w:numId w:val="2"/>
        </w:numPr>
        <w:rPr>
          <w:rFonts w:ascii="Arial" w:hAnsi="Arial" w:cs="Arial"/>
          <w:b/>
          <w:smallCaps/>
          <w:sz w:val="24"/>
          <w:szCs w:val="24"/>
        </w:rPr>
      </w:pPr>
      <w:r w:rsidRPr="00C04EA7">
        <w:rPr>
          <w:rFonts w:ascii="Arial" w:hAnsi="Arial" w:cs="Arial"/>
          <w:b/>
          <w:sz w:val="24"/>
          <w:szCs w:val="24"/>
        </w:rPr>
        <w:t>Umožňuje interný predpis nabíjať služobné vozidlo s alternatívnym pohonom v priestoroch zamestnanca?</w:t>
      </w:r>
    </w:p>
    <w:p w:rsidR="00563EB3" w:rsidRPr="00C04EA7" w:rsidRDefault="00CA55BB" w:rsidP="00A7160E">
      <w:pPr>
        <w:ind w:left="360" w:firstLine="348"/>
        <w:rPr>
          <w:rFonts w:ascii="Arial" w:hAnsi="Arial" w:cs="Arial"/>
          <w:smallCaps/>
          <w:sz w:val="24"/>
          <w:szCs w:val="24"/>
        </w:rPr>
      </w:pPr>
      <w:sdt>
        <w:sdtPr>
          <w:rPr>
            <w:rFonts w:ascii="Arial" w:hAnsi="Arial" w:cs="Arial"/>
            <w:sz w:val="24"/>
            <w:szCs w:val="24"/>
          </w:rPr>
          <w:id w:val="-1966650306"/>
          <w14:checkbox>
            <w14:checked w14:val="0"/>
            <w14:checkedState w14:val="2612" w14:font="MS Gothic"/>
            <w14:uncheckedState w14:val="2610" w14:font="MS Gothic"/>
          </w14:checkbox>
        </w:sdtPr>
        <w:sdtEndPr/>
        <w:sdtContent>
          <w:r w:rsidR="00563EB3">
            <w:rPr>
              <w:rFonts w:ascii="MS Gothic" w:eastAsia="MS Gothic" w:hAnsi="MS Gothic" w:cs="Arial" w:hint="eastAsia"/>
              <w:sz w:val="24"/>
              <w:szCs w:val="24"/>
            </w:rPr>
            <w:t>☐</w:t>
          </w:r>
        </w:sdtContent>
      </w:sdt>
      <w:r w:rsidR="00563EB3" w:rsidRPr="00A7160E">
        <w:rPr>
          <w:rFonts w:ascii="Arial" w:hAnsi="Arial" w:cs="Arial"/>
          <w:sz w:val="24"/>
          <w:szCs w:val="24"/>
        </w:rPr>
        <w:t xml:space="preserve"> </w:t>
      </w:r>
      <w:r w:rsidR="00563EB3" w:rsidRPr="00C04EA7">
        <w:rPr>
          <w:rFonts w:ascii="Arial" w:hAnsi="Arial" w:cs="Arial"/>
          <w:smallCaps/>
          <w:sz w:val="24"/>
          <w:szCs w:val="24"/>
        </w:rPr>
        <w:t xml:space="preserve">áno </w:t>
      </w:r>
    </w:p>
    <w:p w:rsidR="00563EB3" w:rsidRDefault="00CA55BB" w:rsidP="00A7160E">
      <w:pPr>
        <w:ind w:firstLine="708"/>
        <w:rPr>
          <w:rFonts w:ascii="Arial" w:hAnsi="Arial" w:cs="Arial"/>
          <w:smallCaps/>
          <w:sz w:val="24"/>
          <w:szCs w:val="24"/>
        </w:rPr>
      </w:pPr>
      <w:sdt>
        <w:sdtPr>
          <w:rPr>
            <w:rFonts w:ascii="Arial" w:hAnsi="Arial" w:cs="Arial"/>
            <w:sz w:val="24"/>
            <w:szCs w:val="24"/>
          </w:rPr>
          <w:id w:val="1093895770"/>
          <w14:checkbox>
            <w14:checked w14:val="0"/>
            <w14:checkedState w14:val="2612" w14:font="MS Gothic"/>
            <w14:uncheckedState w14:val="2610" w14:font="MS Gothic"/>
          </w14:checkbox>
        </w:sdtPr>
        <w:sdtEndPr/>
        <w:sdtContent>
          <w:r w:rsidR="00563EB3">
            <w:rPr>
              <w:rFonts w:ascii="MS Gothic" w:eastAsia="MS Gothic" w:hAnsi="MS Gothic" w:cs="Arial" w:hint="eastAsia"/>
              <w:sz w:val="24"/>
              <w:szCs w:val="24"/>
            </w:rPr>
            <w:t>☐</w:t>
          </w:r>
        </w:sdtContent>
      </w:sdt>
      <w:r w:rsidR="00563EB3" w:rsidRPr="00C04EA7">
        <w:rPr>
          <w:rFonts w:ascii="Arial" w:hAnsi="Arial" w:cs="Arial"/>
          <w:sz w:val="24"/>
          <w:szCs w:val="24"/>
        </w:rPr>
        <w:t xml:space="preserve"> </w:t>
      </w:r>
      <w:r w:rsidR="00563EB3" w:rsidRPr="00C04EA7">
        <w:rPr>
          <w:rFonts w:ascii="Arial" w:hAnsi="Arial" w:cs="Arial"/>
          <w:smallCaps/>
          <w:sz w:val="24"/>
          <w:szCs w:val="24"/>
        </w:rPr>
        <w:t xml:space="preserve">nie </w:t>
      </w:r>
    </w:p>
    <w:p w:rsidR="00563EB3" w:rsidRPr="000E3AA6" w:rsidRDefault="00563EB3" w:rsidP="00563EB3">
      <w:pPr>
        <w:pStyle w:val="Odsekzoznamu"/>
        <w:numPr>
          <w:ilvl w:val="0"/>
          <w:numId w:val="2"/>
        </w:numPr>
        <w:rPr>
          <w:rFonts w:ascii="Arial" w:hAnsi="Arial" w:cs="Arial"/>
          <w:smallCaps/>
          <w:sz w:val="24"/>
          <w:szCs w:val="24"/>
        </w:rPr>
      </w:pPr>
      <w:r>
        <w:rPr>
          <w:rFonts w:ascii="Arial" w:hAnsi="Arial" w:cs="Arial"/>
          <w:b/>
          <w:smallCaps/>
          <w:noProof/>
          <w:sz w:val="24"/>
          <w:szCs w:val="24"/>
          <w:lang w:eastAsia="sk-SK"/>
        </w:rPr>
        <mc:AlternateContent>
          <mc:Choice Requires="wps">
            <w:drawing>
              <wp:anchor distT="0" distB="0" distL="114300" distR="114300" simplePos="0" relativeHeight="251661312" behindDoc="0" locked="0" layoutInCell="1" allowOverlap="1">
                <wp:simplePos x="0" y="0"/>
                <wp:positionH relativeFrom="column">
                  <wp:posOffset>3081655</wp:posOffset>
                </wp:positionH>
                <wp:positionV relativeFrom="paragraph">
                  <wp:posOffset>193675</wp:posOffset>
                </wp:positionV>
                <wp:extent cx="2038350" cy="304800"/>
                <wp:effectExtent l="0" t="0" r="19050" b="19050"/>
                <wp:wrapNone/>
                <wp:docPr id="3" name="Textové pole 3"/>
                <wp:cNvGraphicFramePr/>
                <a:graphic xmlns:a="http://schemas.openxmlformats.org/drawingml/2006/main">
                  <a:graphicData uri="http://schemas.microsoft.com/office/word/2010/wordprocessingShape">
                    <wps:wsp>
                      <wps:cNvSpPr txBox="1"/>
                      <wps:spPr>
                        <a:xfrm>
                          <a:off x="0" y="0"/>
                          <a:ext cx="2038350" cy="304800"/>
                        </a:xfrm>
                        <a:prstGeom prst="rect">
                          <a:avLst/>
                        </a:prstGeom>
                        <a:solidFill>
                          <a:schemeClr val="lt1"/>
                        </a:solidFill>
                        <a:ln w="6350">
                          <a:solidFill>
                            <a:prstClr val="black"/>
                          </a:solidFill>
                        </a:ln>
                      </wps:spPr>
                      <wps:txbx>
                        <w:txbxContent>
                          <w:p w:rsidR="00563EB3" w:rsidRDefault="00563E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ové pole 3" o:spid="_x0000_s1026" type="#_x0000_t202" style="position:absolute;left:0;text-align:left;margin-left:242.65pt;margin-top:15.25pt;width:160.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" fillcolor="white [3201]" strokeweight=".5pt">
                <v:textbox>
                  <w:txbxContent>
                    <w:p w:rsidR="00563EB3" w:rsidRDefault="00563EB3"/>
                  </w:txbxContent>
                </v:textbox>
              </v:shape>
            </w:pict>
          </mc:Fallback>
        </mc:AlternateContent>
      </w:r>
      <w:r w:rsidRPr="000E3AA6">
        <w:rPr>
          <w:rFonts w:ascii="Arial" w:hAnsi="Arial" w:cs="Arial"/>
          <w:b/>
          <w:smallCaps/>
          <w:sz w:val="24"/>
          <w:szCs w:val="24"/>
        </w:rPr>
        <w:t>Odhad</w:t>
      </w:r>
      <w:r>
        <w:rPr>
          <w:rFonts w:ascii="Arial" w:hAnsi="Arial" w:cs="Arial"/>
          <w:b/>
          <w:smallCaps/>
          <w:sz w:val="24"/>
          <w:szCs w:val="24"/>
        </w:rPr>
        <w:t>nite administratívne náklady spojene</w:t>
      </w:r>
      <w:r w:rsidRPr="000E3AA6">
        <w:rPr>
          <w:rFonts w:ascii="Arial" w:hAnsi="Arial" w:cs="Arial"/>
          <w:b/>
          <w:smallCaps/>
          <w:sz w:val="24"/>
          <w:szCs w:val="24"/>
        </w:rPr>
        <w:t xml:space="preserve"> so sledovaním spotreby PHL u vozidla s alternatívnym pohonom</w:t>
      </w:r>
      <w:r>
        <w:rPr>
          <w:rFonts w:ascii="Arial" w:hAnsi="Arial" w:cs="Arial"/>
          <w:smallCaps/>
          <w:sz w:val="24"/>
          <w:szCs w:val="24"/>
        </w:rPr>
        <w:t xml:space="preserve">: </w:t>
      </w:r>
      <w:r>
        <w:rPr>
          <w:rFonts w:ascii="Arial" w:hAnsi="Arial" w:cs="Arial"/>
          <w:smallCaps/>
          <w:sz w:val="24"/>
          <w:szCs w:val="24"/>
        </w:rPr>
        <w:tab/>
      </w:r>
      <w:r>
        <w:rPr>
          <w:rFonts w:ascii="Arial" w:hAnsi="Arial" w:cs="Arial"/>
          <w:smallCaps/>
          <w:sz w:val="24"/>
          <w:szCs w:val="24"/>
        </w:rPr>
        <w:tab/>
      </w:r>
      <w:r>
        <w:rPr>
          <w:rFonts w:ascii="Arial" w:hAnsi="Arial" w:cs="Arial"/>
          <w:smallCaps/>
          <w:sz w:val="24"/>
          <w:szCs w:val="24"/>
        </w:rPr>
        <w:tab/>
      </w:r>
      <w:r>
        <w:rPr>
          <w:rFonts w:ascii="Arial" w:hAnsi="Arial" w:cs="Arial"/>
          <w:smallCaps/>
          <w:sz w:val="24"/>
          <w:szCs w:val="24"/>
        </w:rPr>
        <w:tab/>
      </w:r>
      <w:r>
        <w:rPr>
          <w:rFonts w:ascii="Arial" w:hAnsi="Arial" w:cs="Arial"/>
          <w:smallCaps/>
          <w:sz w:val="24"/>
          <w:szCs w:val="24"/>
        </w:rPr>
        <w:tab/>
      </w:r>
      <w:r>
        <w:rPr>
          <w:rFonts w:ascii="Arial" w:hAnsi="Arial" w:cs="Arial"/>
          <w:smallCaps/>
          <w:sz w:val="24"/>
          <w:szCs w:val="24"/>
        </w:rPr>
        <w:tab/>
      </w:r>
    </w:p>
    <w:p w:rsidR="00563EB3" w:rsidRDefault="00563EB3" w:rsidP="009C0826">
      <w:pPr>
        <w:rPr>
          <w:rFonts w:ascii="Arial" w:hAnsi="Arial" w:cs="Arial"/>
        </w:rPr>
      </w:pPr>
    </w:p>
    <w:p w:rsidR="00563EB3" w:rsidRDefault="00563EB3" w:rsidP="00DB6AA1">
      <w:pPr>
        <w:rPr>
          <w:rFonts w:ascii="Arial" w:hAnsi="Arial" w:cs="Arial"/>
          <w:b/>
          <w:sz w:val="24"/>
          <w:szCs w:val="24"/>
        </w:rPr>
      </w:pPr>
    </w:p>
    <w:p w:rsidR="00563EB3" w:rsidRDefault="00563EB3" w:rsidP="00DB6AA1">
      <w:pPr>
        <w:rPr>
          <w:rFonts w:ascii="Arial" w:hAnsi="Arial" w:cs="Arial"/>
          <w:b/>
          <w:sz w:val="24"/>
          <w:szCs w:val="24"/>
        </w:rPr>
      </w:pPr>
    </w:p>
    <w:p w:rsidR="00563EB3" w:rsidRPr="0091305E" w:rsidRDefault="00563EB3" w:rsidP="00DB6AA1">
      <w:pPr>
        <w:rPr>
          <w:rFonts w:ascii="Arial" w:hAnsi="Arial" w:cs="Arial"/>
          <w:b/>
          <w:sz w:val="24"/>
          <w:szCs w:val="24"/>
        </w:rPr>
      </w:pPr>
    </w:p>
    <w:tbl>
      <w:tblPr>
        <w:tblStyle w:val="Mriekatabuky"/>
        <w:tblW w:w="0" w:type="auto"/>
        <w:tblLook w:val="04A0" w:firstRow="1" w:lastRow="0" w:firstColumn="1" w:lastColumn="0" w:noHBand="0" w:noVBand="1"/>
      </w:tblPr>
      <w:tblGrid>
        <w:gridCol w:w="9062"/>
      </w:tblGrid>
      <w:tr w:rsidR="00563EB3" w:rsidRPr="0091305E" w:rsidTr="00F7484D">
        <w:tc>
          <w:tcPr>
            <w:tcW w:w="9062" w:type="dxa"/>
            <w:shd w:val="clear" w:color="auto" w:fill="F4B083" w:themeFill="accent2" w:themeFillTint="99"/>
          </w:tcPr>
          <w:p w:rsidR="00563EB3" w:rsidRPr="0091305E" w:rsidRDefault="00563EB3" w:rsidP="00F7484D">
            <w:pPr>
              <w:jc w:val="center"/>
              <w:rPr>
                <w:rFonts w:ascii="Arial" w:hAnsi="Arial" w:cs="Arial"/>
                <w:b/>
                <w:sz w:val="24"/>
                <w:szCs w:val="24"/>
              </w:rPr>
            </w:pPr>
            <w:r w:rsidRPr="0091305E">
              <w:rPr>
                <w:rFonts w:ascii="Arial" w:hAnsi="Arial" w:cs="Arial"/>
                <w:b/>
                <w:sz w:val="24"/>
                <w:szCs w:val="24"/>
              </w:rPr>
              <w:t xml:space="preserve">Informácie </w:t>
            </w:r>
            <w:r>
              <w:rPr>
                <w:rFonts w:ascii="Arial" w:hAnsi="Arial" w:cs="Arial"/>
                <w:b/>
                <w:sz w:val="24"/>
                <w:szCs w:val="24"/>
              </w:rPr>
              <w:t>k navrhovanej úprave</w:t>
            </w:r>
          </w:p>
        </w:tc>
      </w:tr>
    </w:tbl>
    <w:p w:rsidR="00563EB3" w:rsidRDefault="00563EB3" w:rsidP="00E652BA">
      <w:pPr>
        <w:rPr>
          <w:rFonts w:ascii="Arial" w:hAnsi="Arial" w:cs="Arial"/>
          <w:sz w:val="24"/>
          <w:szCs w:val="24"/>
        </w:rPr>
      </w:pPr>
    </w:p>
    <w:p w:rsidR="00563EB3" w:rsidRPr="001E0F55" w:rsidRDefault="00563EB3" w:rsidP="00E652BA">
      <w:pPr>
        <w:rPr>
          <w:rFonts w:ascii="Arial" w:hAnsi="Arial" w:cs="Arial"/>
          <w:sz w:val="24"/>
          <w:szCs w:val="24"/>
        </w:rPr>
      </w:pPr>
      <w:r>
        <w:rPr>
          <w:rFonts w:ascii="Arial" w:hAnsi="Arial" w:cs="Arial"/>
          <w:sz w:val="24"/>
          <w:szCs w:val="24"/>
        </w:rPr>
        <w:t>Prosím, popíšte</w:t>
      </w:r>
      <w:r w:rsidRPr="001E0F55">
        <w:rPr>
          <w:rFonts w:ascii="Arial" w:hAnsi="Arial" w:cs="Arial"/>
          <w:sz w:val="24"/>
          <w:szCs w:val="24"/>
        </w:rPr>
        <w:t xml:space="preserve"> </w:t>
      </w:r>
      <w:r>
        <w:rPr>
          <w:rFonts w:ascii="Arial" w:hAnsi="Arial" w:cs="Arial"/>
          <w:sz w:val="24"/>
          <w:szCs w:val="24"/>
        </w:rPr>
        <w:t>Váš návrh na</w:t>
      </w:r>
      <w:r w:rsidRPr="001E0F55">
        <w:rPr>
          <w:rFonts w:ascii="Arial" w:hAnsi="Arial" w:cs="Arial"/>
          <w:sz w:val="24"/>
          <w:szCs w:val="24"/>
        </w:rPr>
        <w:t xml:space="preserve"> </w:t>
      </w:r>
      <w:r>
        <w:rPr>
          <w:rFonts w:ascii="Arial" w:hAnsi="Arial" w:cs="Arial"/>
          <w:sz w:val="24"/>
          <w:szCs w:val="24"/>
        </w:rPr>
        <w:t xml:space="preserve">úpravu regulácie, </w:t>
      </w:r>
      <w:r w:rsidRPr="001E0F55">
        <w:rPr>
          <w:rFonts w:ascii="Arial" w:hAnsi="Arial" w:cs="Arial"/>
          <w:sz w:val="24"/>
          <w:szCs w:val="24"/>
        </w:rPr>
        <w:t>vrátane</w:t>
      </w:r>
      <w:r>
        <w:rPr>
          <w:rFonts w:ascii="Arial" w:hAnsi="Arial" w:cs="Arial"/>
          <w:sz w:val="24"/>
          <w:szCs w:val="24"/>
        </w:rPr>
        <w:t xml:space="preserve"> uvedenia prínosu pre podnikateľské subjekty (definujte</w:t>
      </w:r>
      <w:r w:rsidRPr="001E0F55">
        <w:rPr>
          <w:rFonts w:ascii="Arial" w:hAnsi="Arial" w:cs="Arial"/>
          <w:sz w:val="24"/>
          <w:szCs w:val="24"/>
        </w:rPr>
        <w:t xml:space="preserve"> úspory nákladov</w:t>
      </w:r>
      <w:r>
        <w:rPr>
          <w:rFonts w:ascii="Arial" w:hAnsi="Arial" w:cs="Arial"/>
          <w:sz w:val="24"/>
          <w:szCs w:val="24"/>
        </w:rPr>
        <w:t>)</w:t>
      </w:r>
      <w:r w:rsidRPr="001E0F55">
        <w:rPr>
          <w:rFonts w:ascii="Arial" w:hAnsi="Arial" w:cs="Arial"/>
          <w:sz w:val="24"/>
          <w:szCs w:val="24"/>
        </w:rPr>
        <w:t>:</w:t>
      </w:r>
      <w:r w:rsidRPr="001E0F55">
        <w:rPr>
          <w:rFonts w:ascii="Arial" w:hAnsi="Arial" w:cs="Arial"/>
          <w:sz w:val="24"/>
          <w:szCs w:val="24"/>
        </w:rPr>
        <w:tab/>
      </w:r>
      <w:r w:rsidRPr="001E0F55">
        <w:rPr>
          <w:rFonts w:ascii="Arial" w:hAnsi="Arial" w:cs="Arial"/>
          <w:sz w:val="24"/>
          <w:szCs w:val="24"/>
        </w:rPr>
        <w:tab/>
      </w:r>
    </w:p>
    <w:p w:rsidR="00563EB3" w:rsidRDefault="00563EB3" w:rsidP="00C04EA7">
      <w:pPr>
        <w:rPr>
          <w:rFonts w:ascii="Arial" w:hAnsi="Arial" w:cs="Arial"/>
        </w:rPr>
      </w:pPr>
      <w:r>
        <w:rPr>
          <w:rFonts w:ascii="Arial" w:hAnsi="Arial" w:cs="Arial"/>
          <w:noProof/>
          <w:lang w:eastAsia="sk-SK"/>
        </w:rPr>
        <mc:AlternateContent>
          <mc:Choice Requires="wps">
            <w:drawing>
              <wp:anchor distT="0" distB="0" distL="114300" distR="114300" simplePos="0" relativeHeight="251660288" behindDoc="0" locked="0" layoutInCell="1" allowOverlap="1">
                <wp:simplePos x="0" y="0"/>
                <wp:positionH relativeFrom="column">
                  <wp:posOffset>14604</wp:posOffset>
                </wp:positionH>
                <wp:positionV relativeFrom="paragraph">
                  <wp:posOffset>104140</wp:posOffset>
                </wp:positionV>
                <wp:extent cx="5876925" cy="3009900"/>
                <wp:effectExtent l="0" t="0" r="28575" b="19050"/>
                <wp:wrapNone/>
                <wp:docPr id="1" name="Textové pole 1"/>
                <wp:cNvGraphicFramePr/>
                <a:graphic xmlns:a="http://schemas.openxmlformats.org/drawingml/2006/main">
                  <a:graphicData uri="http://schemas.microsoft.com/office/word/2010/wordprocessingShape">
                    <wps:wsp>
                      <wps:cNvSpPr txBox="1"/>
                      <wps:spPr>
                        <a:xfrm>
                          <a:off x="0" y="0"/>
                          <a:ext cx="5876925" cy="3009900"/>
                        </a:xfrm>
                        <a:prstGeom prst="rect">
                          <a:avLst/>
                        </a:prstGeom>
                        <a:solidFill>
                          <a:schemeClr val="lt1"/>
                        </a:solidFill>
                        <a:ln w="6350">
                          <a:solidFill>
                            <a:prstClr val="black"/>
                          </a:solidFill>
                        </a:ln>
                      </wps:spPr>
                      <wps:txbx>
                        <w:txbxContent>
                          <w:p w:rsidR="00563EB3" w:rsidRDefault="00563E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 o:spid="_x0000_s1027" type="#_x0000_t202" style="position:absolute;margin-left:1.15pt;margin-top:8.2pt;width:462.7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" fillcolor="white [3201]" strokeweight=".5pt">
                <v:textbox>
                  <w:txbxContent>
                    <w:p w:rsidR="00563EB3" w:rsidRDefault="00563EB3"/>
                  </w:txbxContent>
                </v:textbox>
              </v:shape>
            </w:pict>
          </mc:Fallback>
        </mc:AlternateContent>
      </w: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p>
    <w:p w:rsidR="00563EB3" w:rsidRDefault="00563EB3" w:rsidP="00C04EA7">
      <w:pPr>
        <w:rPr>
          <w:rFonts w:ascii="Arial" w:hAnsi="Arial" w:cs="Arial"/>
        </w:rPr>
      </w:pPr>
      <w:r>
        <w:rPr>
          <w:rFonts w:ascii="Arial" w:hAnsi="Arial" w:cs="Arial"/>
          <w:noProof/>
          <w:sz w:val="24"/>
          <w:szCs w:val="24"/>
          <w:lang w:eastAsia="sk-SK"/>
        </w:rPr>
        <mc:AlternateContent>
          <mc:Choice Requires="wps">
            <w:drawing>
              <wp:anchor distT="0" distB="0" distL="114300" distR="114300" simplePos="0" relativeHeight="251659264" behindDoc="0" locked="0" layoutInCell="1" allowOverlap="1">
                <wp:simplePos x="0" y="0"/>
                <wp:positionH relativeFrom="column">
                  <wp:posOffset>3091180</wp:posOffset>
                </wp:positionH>
                <wp:positionV relativeFrom="paragraph">
                  <wp:posOffset>243205</wp:posOffset>
                </wp:positionV>
                <wp:extent cx="1352550" cy="304800"/>
                <wp:effectExtent l="0" t="0" r="19050" b="19050"/>
                <wp:wrapNone/>
                <wp:docPr id="4" name="Textové pole 4"/>
                <wp:cNvGraphicFramePr/>
                <a:graphic xmlns:a="http://schemas.openxmlformats.org/drawingml/2006/main">
                  <a:graphicData uri="http://schemas.microsoft.com/office/word/2010/wordprocessingShape">
                    <wps:wsp>
                      <wps:cNvSpPr txBox="1"/>
                      <wps:spPr>
                        <a:xfrm>
                          <a:off x="0" y="0"/>
                          <a:ext cx="1352550" cy="304800"/>
                        </a:xfrm>
                        <a:prstGeom prst="rect">
                          <a:avLst/>
                        </a:prstGeom>
                        <a:solidFill>
                          <a:schemeClr val="lt1"/>
                        </a:solidFill>
                        <a:ln w="6350">
                          <a:solidFill>
                            <a:prstClr val="black"/>
                          </a:solidFill>
                        </a:ln>
                      </wps:spPr>
                      <wps:txbx>
                        <w:txbxContent>
                          <w:p w:rsidR="00563EB3" w:rsidRDefault="00563EB3">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ové pole 4" o:spid="_x0000_s1028" type="#_x0000_t202" style="position:absolute;margin-left:243.4pt;margin-top:19.15pt;width:106.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" fillcolor="white [3201]" strokeweight=".5pt">
                <v:textbox>
                  <w:txbxContent>
                    <w:p w:rsidR="00563EB3" w:rsidRDefault="00563EB3">
                      <w:r>
                        <w:tab/>
                      </w:r>
                      <w:r>
                        <w:tab/>
                      </w:r>
                      <w:r>
                        <w:tab/>
                      </w:r>
                    </w:p>
                  </w:txbxContent>
                </v:textbox>
              </v:shape>
            </w:pict>
          </mc:Fallback>
        </mc:AlternateContent>
      </w:r>
    </w:p>
    <w:p w:rsidR="00563EB3" w:rsidRDefault="00563EB3" w:rsidP="00C04EA7">
      <w:pPr>
        <w:rPr>
          <w:rFonts w:ascii="Arial" w:hAnsi="Arial" w:cs="Arial"/>
        </w:rPr>
      </w:pPr>
      <w:r>
        <w:rPr>
          <w:rFonts w:ascii="Arial" w:hAnsi="Arial" w:cs="Arial"/>
        </w:rPr>
        <w:t xml:space="preserve">Ako dlho Vám trvalo vyplnenie tohto dotazníka?     </w:t>
      </w:r>
      <w:r>
        <w:rPr>
          <w:rFonts w:ascii="Arial" w:hAnsi="Arial" w:cs="Arial"/>
        </w:rPr>
        <w:tab/>
      </w:r>
      <w:r>
        <w:rPr>
          <w:rFonts w:ascii="Arial" w:hAnsi="Arial" w:cs="Arial"/>
        </w:rPr>
        <w:tab/>
      </w:r>
      <w:r>
        <w:rPr>
          <w:rFonts w:ascii="Arial" w:hAnsi="Arial" w:cs="Arial"/>
        </w:rPr>
        <w:tab/>
      </w:r>
      <w:r>
        <w:rPr>
          <w:rFonts w:ascii="Arial" w:hAnsi="Arial" w:cs="Arial"/>
        </w:rPr>
        <w:tab/>
        <w:t>minút.</w:t>
      </w:r>
    </w:p>
    <w:p w:rsidR="00563EB3" w:rsidRDefault="00563EB3" w:rsidP="00C04EA7">
      <w:pPr>
        <w:rPr>
          <w:rFonts w:ascii="Arial" w:hAnsi="Arial" w:cs="Arial"/>
        </w:rPr>
      </w:pPr>
    </w:p>
    <w:p w:rsidR="00563EB3" w:rsidRDefault="00563EB3">
      <w:pPr>
        <w:rPr>
          <w:rFonts w:ascii="Arial" w:hAnsi="Arial" w:cs="Arial"/>
          <w:b/>
          <w:sz w:val="20"/>
          <w:szCs w:val="24"/>
        </w:rPr>
      </w:pPr>
      <w:r w:rsidRPr="005C217B">
        <w:rPr>
          <w:rFonts w:ascii="Arial" w:hAnsi="Arial" w:cs="Arial"/>
          <w:b/>
          <w:sz w:val="20"/>
          <w:szCs w:val="24"/>
        </w:rPr>
        <w:t xml:space="preserve">ĎAKUJEME ZA VYPLNENIE A ZASLANIE DOTAZNÍKA NA ADRESU: </w:t>
      </w:r>
      <w:hyperlink r:id="rId9" w:history="1">
        <w:r w:rsidRPr="00DB70CF">
          <w:rPr>
            <w:rStyle w:val="Hypertextovprepojenie"/>
            <w:rFonts w:ascii="Arial" w:hAnsi="Arial" w:cs="Arial"/>
            <w:b/>
            <w:sz w:val="20"/>
            <w:szCs w:val="24"/>
          </w:rPr>
          <w:t>expost.pd@mfsr.sk</w:t>
        </w:r>
      </w:hyperlink>
    </w:p>
    <w:p w:rsidR="00563EB3" w:rsidRDefault="00563EB3">
      <w:pPr>
        <w:rPr>
          <w:rFonts w:ascii="Arial" w:hAnsi="Arial" w:cs="Arial"/>
          <w:b/>
          <w:sz w:val="20"/>
          <w:szCs w:val="24"/>
        </w:rPr>
      </w:pPr>
    </w:p>
    <w:p w:rsidR="00E71E4B" w:rsidRDefault="00E71E4B" w:rsidP="00E0083E">
      <w:pPr>
        <w:spacing w:after="0"/>
        <w:jc w:val="both"/>
        <w:rPr>
          <w:rFonts w:ascii="Times New Roman" w:hAnsi="Times New Roman" w:cs="Times New Roman"/>
          <w:b/>
          <w:sz w:val="24"/>
          <w:szCs w:val="24"/>
        </w:rPr>
      </w:pPr>
    </w:p>
    <w:sectPr w:rsidR="00E71E4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BB" w:rsidRDefault="00CA55BB" w:rsidP="00FF4087">
      <w:pPr>
        <w:spacing w:after="0" w:line="240" w:lineRule="auto"/>
      </w:pPr>
      <w:r>
        <w:separator/>
      </w:r>
    </w:p>
  </w:endnote>
  <w:endnote w:type="continuationSeparator" w:id="0">
    <w:p w:rsidR="00CA55BB" w:rsidRDefault="00CA55BB" w:rsidP="00FF4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260237"/>
      <w:docPartObj>
        <w:docPartGallery w:val="Page Numbers (Bottom of Page)"/>
        <w:docPartUnique/>
      </w:docPartObj>
    </w:sdtPr>
    <w:sdtEndPr/>
    <w:sdtContent>
      <w:p w:rsidR="00AB399E" w:rsidRDefault="00AB399E">
        <w:pPr>
          <w:pStyle w:val="Pta"/>
          <w:jc w:val="center"/>
        </w:pPr>
        <w:r>
          <w:fldChar w:fldCharType="begin"/>
        </w:r>
        <w:r>
          <w:instrText>PAGE   \* MERGEFORMAT</w:instrText>
        </w:r>
        <w:r>
          <w:fldChar w:fldCharType="separate"/>
        </w:r>
        <w:r w:rsidR="00793F80">
          <w:rPr>
            <w:noProof/>
          </w:rPr>
          <w:t>1</w:t>
        </w:r>
        <w:r>
          <w:fldChar w:fldCharType="end"/>
        </w:r>
      </w:p>
    </w:sdtContent>
  </w:sdt>
  <w:p w:rsidR="00FF4087" w:rsidRDefault="00FF40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BB" w:rsidRDefault="00CA55BB" w:rsidP="00FF4087">
      <w:pPr>
        <w:spacing w:after="0" w:line="240" w:lineRule="auto"/>
      </w:pPr>
      <w:r>
        <w:separator/>
      </w:r>
    </w:p>
  </w:footnote>
  <w:footnote w:type="continuationSeparator" w:id="0">
    <w:p w:rsidR="00CA55BB" w:rsidRDefault="00CA55BB" w:rsidP="00FF4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99E" w:rsidRDefault="00DC480D" w:rsidP="00AB399E">
    <w:pPr>
      <w:pStyle w:val="Hlavika"/>
      <w:ind w:firstLine="2832"/>
      <w:rPr>
        <w:rFonts w:ascii="Calibri" w:hAnsi="Calibri"/>
        <w:color w:val="2E74B5" w:themeColor="accent1" w:themeShade="BF"/>
        <w:sz w:val="24"/>
        <w:szCs w:val="24"/>
      </w:rPr>
    </w:pPr>
    <w:r>
      <w:rPr>
        <w:noProof/>
        <w:lang w:eastAsia="sk-SK"/>
      </w:rPr>
      <w:drawing>
        <wp:anchor distT="0" distB="0" distL="114300" distR="114300" simplePos="0" relativeHeight="251658240" behindDoc="0" locked="0" layoutInCell="1" allowOverlap="1">
          <wp:simplePos x="0" y="0"/>
          <wp:positionH relativeFrom="column">
            <wp:posOffset>1158</wp:posOffset>
          </wp:positionH>
          <wp:positionV relativeFrom="paragraph">
            <wp:posOffset>-1345</wp:posOffset>
          </wp:positionV>
          <wp:extent cx="2133600" cy="714375"/>
          <wp:effectExtent l="0" t="0" r="0" b="952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14375"/>
                  </a:xfrm>
                  <a:prstGeom prst="rect">
                    <a:avLst/>
                  </a:prstGeom>
                  <a:noFill/>
                </pic:spPr>
              </pic:pic>
            </a:graphicData>
          </a:graphic>
        </wp:anchor>
      </w:drawing>
    </w:r>
  </w:p>
  <w:p w:rsidR="00AB399E" w:rsidRDefault="00AB399E" w:rsidP="00AB399E">
    <w:pPr>
      <w:pStyle w:val="Hlavika"/>
      <w:ind w:firstLine="2832"/>
      <w:rPr>
        <w:rFonts w:ascii="Calibri" w:hAnsi="Calibri"/>
        <w:color w:val="2E74B5" w:themeColor="accent1" w:themeShade="BF"/>
        <w:sz w:val="24"/>
        <w:szCs w:val="24"/>
      </w:rPr>
    </w:pPr>
  </w:p>
  <w:p w:rsidR="00FF4087" w:rsidRDefault="00AB399E" w:rsidP="00AB399E">
    <w:pPr>
      <w:pStyle w:val="Hlavika"/>
      <w:ind w:firstLine="2832"/>
    </w:pPr>
    <w:r w:rsidRPr="00AB399E">
      <w:rPr>
        <w:rFonts w:ascii="Calibri" w:hAnsi="Calibri"/>
        <w:color w:val="2E74B5" w:themeColor="accent1" w:themeShade="BF"/>
        <w:sz w:val="24"/>
        <w:szCs w:val="24"/>
      </w:rPr>
      <w:t xml:space="preserve"> </w:t>
    </w:r>
    <w:r w:rsidRPr="00D9191B">
      <w:rPr>
        <w:rFonts w:ascii="Calibri" w:hAnsi="Calibri"/>
        <w:color w:val="2E74B5" w:themeColor="accent1" w:themeShade="BF"/>
        <w:sz w:val="24"/>
        <w:szCs w:val="24"/>
      </w:rPr>
      <w:t>Sekcia daňová a colná</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22347"/>
    <w:multiLevelType w:val="hybridMultilevel"/>
    <w:tmpl w:val="3C201018"/>
    <w:lvl w:ilvl="0" w:tplc="B68498AE">
      <w:start w:val="1"/>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CBA58C5"/>
    <w:multiLevelType w:val="hybridMultilevel"/>
    <w:tmpl w:val="35E883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89"/>
    <w:rsid w:val="00057DC7"/>
    <w:rsid w:val="000B2DDE"/>
    <w:rsid w:val="001E1CA1"/>
    <w:rsid w:val="001E261E"/>
    <w:rsid w:val="00226113"/>
    <w:rsid w:val="00296C8F"/>
    <w:rsid w:val="002B6CAC"/>
    <w:rsid w:val="002E7F26"/>
    <w:rsid w:val="00306468"/>
    <w:rsid w:val="003434EB"/>
    <w:rsid w:val="00364C12"/>
    <w:rsid w:val="00445E34"/>
    <w:rsid w:val="00563EB3"/>
    <w:rsid w:val="00583DFF"/>
    <w:rsid w:val="005F1BB1"/>
    <w:rsid w:val="00793F80"/>
    <w:rsid w:val="007B0F8D"/>
    <w:rsid w:val="00891732"/>
    <w:rsid w:val="008B3968"/>
    <w:rsid w:val="009E6100"/>
    <w:rsid w:val="00A470EF"/>
    <w:rsid w:val="00AB399E"/>
    <w:rsid w:val="00BE3065"/>
    <w:rsid w:val="00CA55BB"/>
    <w:rsid w:val="00D21755"/>
    <w:rsid w:val="00D8041D"/>
    <w:rsid w:val="00DC480D"/>
    <w:rsid w:val="00DE0291"/>
    <w:rsid w:val="00E0083E"/>
    <w:rsid w:val="00E236BE"/>
    <w:rsid w:val="00E71E4B"/>
    <w:rsid w:val="00F45A89"/>
    <w:rsid w:val="00FF40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2B252"/>
  <w15:chartTrackingRefBased/>
  <w15:docId w15:val="{EBD44E12-EF34-409C-87FE-108A9087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45A89"/>
    <w:rPr>
      <w:color w:val="0563C1" w:themeColor="hyperlink"/>
      <w:u w:val="single"/>
    </w:rPr>
  </w:style>
  <w:style w:type="paragraph" w:styleId="Textbubliny">
    <w:name w:val="Balloon Text"/>
    <w:basedOn w:val="Normlny"/>
    <w:link w:val="TextbublinyChar"/>
    <w:uiPriority w:val="99"/>
    <w:semiHidden/>
    <w:unhideWhenUsed/>
    <w:rsid w:val="00F45A8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5A89"/>
    <w:rPr>
      <w:rFonts w:ascii="Segoe UI" w:hAnsi="Segoe UI" w:cs="Segoe UI"/>
      <w:sz w:val="18"/>
      <w:szCs w:val="18"/>
    </w:rPr>
  </w:style>
  <w:style w:type="paragraph" w:styleId="Hlavika">
    <w:name w:val="header"/>
    <w:basedOn w:val="Normlny"/>
    <w:link w:val="HlavikaChar"/>
    <w:uiPriority w:val="99"/>
    <w:unhideWhenUsed/>
    <w:rsid w:val="00FF40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F4087"/>
  </w:style>
  <w:style w:type="paragraph" w:styleId="Pta">
    <w:name w:val="footer"/>
    <w:basedOn w:val="Normlny"/>
    <w:link w:val="PtaChar"/>
    <w:uiPriority w:val="99"/>
    <w:unhideWhenUsed/>
    <w:rsid w:val="00FF4087"/>
    <w:pPr>
      <w:tabs>
        <w:tab w:val="center" w:pos="4536"/>
        <w:tab w:val="right" w:pos="9072"/>
      </w:tabs>
      <w:spacing w:after="0" w:line="240" w:lineRule="auto"/>
    </w:pPr>
  </w:style>
  <w:style w:type="character" w:customStyle="1" w:styleId="PtaChar">
    <w:name w:val="Päta Char"/>
    <w:basedOn w:val="Predvolenpsmoodseku"/>
    <w:link w:val="Pta"/>
    <w:uiPriority w:val="99"/>
    <w:rsid w:val="00FF4087"/>
  </w:style>
  <w:style w:type="paragraph" w:styleId="Odsekzoznamu">
    <w:name w:val="List Paragraph"/>
    <w:basedOn w:val="Normlny"/>
    <w:uiPriority w:val="34"/>
    <w:qFormat/>
    <w:rsid w:val="001E1CA1"/>
    <w:pPr>
      <w:ind w:left="720"/>
      <w:contextualSpacing/>
    </w:pPr>
  </w:style>
  <w:style w:type="table" w:styleId="Mriekatabuky">
    <w:name w:val="Table Grid"/>
    <w:basedOn w:val="Normlnatabuka"/>
    <w:uiPriority w:val="59"/>
    <w:rsid w:val="00E7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2163">
      <w:bodyDiv w:val="1"/>
      <w:marLeft w:val="0"/>
      <w:marRight w:val="0"/>
      <w:marTop w:val="0"/>
      <w:marBottom w:val="0"/>
      <w:divBdr>
        <w:top w:val="none" w:sz="0" w:space="0" w:color="auto"/>
        <w:left w:val="none" w:sz="0" w:space="0" w:color="auto"/>
        <w:bottom w:val="none" w:sz="0" w:space="0" w:color="auto"/>
        <w:right w:val="none" w:sz="0" w:space="0" w:color="auto"/>
      </w:divBdr>
    </w:div>
    <w:div w:id="604771346">
      <w:bodyDiv w:val="1"/>
      <w:marLeft w:val="0"/>
      <w:marRight w:val="0"/>
      <w:marTop w:val="0"/>
      <w:marBottom w:val="0"/>
      <w:divBdr>
        <w:top w:val="none" w:sz="0" w:space="0" w:color="auto"/>
        <w:left w:val="none" w:sz="0" w:space="0" w:color="auto"/>
        <w:bottom w:val="none" w:sz="0" w:space="0" w:color="auto"/>
        <w:right w:val="none" w:sz="0" w:space="0" w:color="auto"/>
      </w:divBdr>
    </w:div>
    <w:div w:id="6406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ost.pd@mfsr.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xpost.pd@mfsr.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xpost.pd@mfs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786</Words>
  <Characters>4484</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Kudrava Katarina</dc:creator>
  <cp:keywords/>
  <dc:description/>
  <cp:revision>14</cp:revision>
  <cp:lastPrinted>2024-02-23T11:29:00Z</cp:lastPrinted>
  <dcterms:created xsi:type="dcterms:W3CDTF">2024-02-20T08:01:00Z</dcterms:created>
  <dcterms:modified xsi:type="dcterms:W3CDTF">2024-02-26T13:26:00Z</dcterms:modified>
</cp:coreProperties>
</file>