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80D3" w14:textId="77777777" w:rsidR="00D44BD8" w:rsidRPr="009D1483" w:rsidRDefault="004A0632">
      <w:pPr>
        <w:rPr>
          <w:rFonts w:asciiTheme="majorHAnsi" w:hAnsiTheme="majorHAnsi" w:cstheme="majorHAnsi"/>
          <w:b/>
          <w:lang w:val="en-GB"/>
        </w:rPr>
      </w:pPr>
      <w:r w:rsidRPr="009D1483">
        <w:rPr>
          <w:rFonts w:asciiTheme="majorHAnsi" w:hAnsiTheme="majorHAnsi" w:cstheme="majorHAnsi"/>
          <w:b/>
          <w:lang w:val="en-GB"/>
        </w:rPr>
        <w:t xml:space="preserve">Three scenarios for the Interreg Europe 2021-2027 programme </w:t>
      </w:r>
      <w:bookmarkStart w:id="0" w:name="_GoBack"/>
      <w:bookmarkEnd w:id="0"/>
    </w:p>
    <w:p w14:paraId="405D0AD9" w14:textId="77777777" w:rsidR="00D44BD8" w:rsidRPr="009D1483" w:rsidRDefault="00D44BD8">
      <w:pPr>
        <w:rPr>
          <w:rFonts w:asciiTheme="majorHAnsi" w:hAnsiTheme="majorHAnsi" w:cstheme="majorHAnsi"/>
          <w:lang w:val="en-GB"/>
        </w:rPr>
      </w:pPr>
    </w:p>
    <w:tbl>
      <w:tblPr>
        <w:tblStyle w:val="Tabelrasterlicht"/>
        <w:tblW w:w="0" w:type="auto"/>
        <w:tblCellMar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348"/>
        <w:gridCol w:w="3609"/>
        <w:gridCol w:w="4252"/>
        <w:gridCol w:w="4787"/>
      </w:tblGrid>
      <w:tr w:rsidR="00973C0C" w:rsidRPr="009D1483" w14:paraId="676C91BB" w14:textId="77777777" w:rsidTr="007222EC">
        <w:trPr>
          <w:tblHeader/>
        </w:trPr>
        <w:tc>
          <w:tcPr>
            <w:tcW w:w="1348" w:type="dxa"/>
            <w:shd w:val="clear" w:color="auto" w:fill="FFC000" w:themeFill="accent4"/>
          </w:tcPr>
          <w:p w14:paraId="4C760BC3" w14:textId="77777777" w:rsidR="004A0632" w:rsidRPr="009D1483" w:rsidRDefault="004A0632" w:rsidP="00445C68">
            <w:pPr>
              <w:tabs>
                <w:tab w:val="left" w:pos="780"/>
              </w:tabs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Scenario</w:t>
            </w:r>
          </w:p>
        </w:tc>
        <w:tc>
          <w:tcPr>
            <w:tcW w:w="3609" w:type="dxa"/>
            <w:shd w:val="clear" w:color="auto" w:fill="FFC000" w:themeFill="accent4"/>
          </w:tcPr>
          <w:p w14:paraId="67AE0504" w14:textId="6CB78C6B" w:rsidR="004A0632" w:rsidRPr="009D1483" w:rsidRDefault="004A0632" w:rsidP="00CD31D1">
            <w:pPr>
              <w:pStyle w:val="Lijstalinea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Programme based on </w:t>
            </w:r>
            <w:r w:rsidR="00CD31D1" w:rsidRPr="009D1483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br/>
            </w:r>
            <w:r w:rsidRPr="009D1483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thematic priorities</w:t>
            </w:r>
          </w:p>
        </w:tc>
        <w:tc>
          <w:tcPr>
            <w:tcW w:w="4252" w:type="dxa"/>
            <w:shd w:val="clear" w:color="auto" w:fill="FFC000" w:themeFill="accent4"/>
          </w:tcPr>
          <w:p w14:paraId="1A0347BE" w14:textId="54DFC164" w:rsidR="004A0632" w:rsidRPr="009D1483" w:rsidRDefault="00EA38EE" w:rsidP="00CD31D1">
            <w:pPr>
              <w:pStyle w:val="Lijstalinea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Interreg Specific Objective </w:t>
            </w:r>
            <w:r w:rsidR="00CD31D1" w:rsidRPr="009D1483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br/>
            </w:r>
            <w:r w:rsidRPr="009D1483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with thematic focus</w:t>
            </w:r>
          </w:p>
        </w:tc>
        <w:tc>
          <w:tcPr>
            <w:tcW w:w="4787" w:type="dxa"/>
            <w:shd w:val="clear" w:color="auto" w:fill="FFC000" w:themeFill="accent4"/>
          </w:tcPr>
          <w:p w14:paraId="0AE3FCF9" w14:textId="270B047A" w:rsidR="004A0632" w:rsidRPr="009D1483" w:rsidRDefault="00EA38EE" w:rsidP="00CD31D1">
            <w:pPr>
              <w:pStyle w:val="Lijstalinea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Interreg Specific Objective</w:t>
            </w:r>
            <w:r w:rsidR="00854B1D" w:rsidRPr="009D1483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</w:t>
            </w:r>
            <w:r w:rsidR="00CD31D1" w:rsidRPr="009D1483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br/>
            </w:r>
            <w:r w:rsidR="00854B1D" w:rsidRPr="009D1483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with open </w:t>
            </w:r>
            <w:r w:rsidR="00D3370D" w:rsidRPr="009D1483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thematic </w:t>
            </w:r>
            <w:r w:rsidR="00854B1D" w:rsidRPr="009D1483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scope</w:t>
            </w:r>
          </w:p>
        </w:tc>
      </w:tr>
      <w:tr w:rsidR="00973C0C" w:rsidRPr="009D1483" w14:paraId="2398FF06" w14:textId="77777777" w:rsidTr="007222EC">
        <w:tc>
          <w:tcPr>
            <w:tcW w:w="1348" w:type="dxa"/>
            <w:shd w:val="clear" w:color="auto" w:fill="D9D9D9" w:themeFill="background1" w:themeFillShade="D9"/>
          </w:tcPr>
          <w:p w14:paraId="4B1F9264" w14:textId="77777777" w:rsidR="004A0632" w:rsidRPr="009D1483" w:rsidRDefault="004A0632" w:rsidP="008B7609">
            <w:pPr>
              <w:pStyle w:val="Lijstalinea"/>
              <w:numPr>
                <w:ilvl w:val="0"/>
                <w:numId w:val="8"/>
              </w:numPr>
              <w:ind w:left="192" w:hanging="192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609" w:type="dxa"/>
          </w:tcPr>
          <w:p w14:paraId="153FEFE8" w14:textId="2E333D38" w:rsidR="004A0632" w:rsidRPr="009D1483" w:rsidRDefault="00EA38EE" w:rsidP="00734D7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Programme with</w:t>
            </w:r>
            <w:r w:rsidR="003D50C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854B1D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thematic </w:t>
            </w:r>
            <w:r w:rsidR="004A0632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priorities based on a selection of Policy Objectives and </w:t>
            </w:r>
            <w:r w:rsidR="003A4D5B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(a selection of) 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corresponding </w:t>
            </w:r>
            <w:r w:rsidR="004A0632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Specific Objectives.</w:t>
            </w:r>
          </w:p>
        </w:tc>
        <w:tc>
          <w:tcPr>
            <w:tcW w:w="4252" w:type="dxa"/>
          </w:tcPr>
          <w:p w14:paraId="50E34822" w14:textId="7EC04B75" w:rsidR="004A0632" w:rsidRPr="009D1483" w:rsidRDefault="00854B1D" w:rsidP="001A545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Programme based on the Interreg Specific Objective </w:t>
            </w:r>
            <w:r w:rsidR="00DE1C70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(ISO) 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“Better cooperation governance”, </w:t>
            </w:r>
            <w:r w:rsidR="00CA7557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addressing a </w:t>
            </w:r>
            <w:r w:rsidR="001A54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number </w:t>
            </w:r>
            <w:r w:rsidR="00CA7557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of policy areas based on a selection of Policy/Specific Objectives.</w:t>
            </w:r>
          </w:p>
        </w:tc>
        <w:tc>
          <w:tcPr>
            <w:tcW w:w="4787" w:type="dxa"/>
          </w:tcPr>
          <w:p w14:paraId="3A532AAD" w14:textId="11FD9E32" w:rsidR="004A0632" w:rsidRPr="009D1483" w:rsidRDefault="00CA7557" w:rsidP="00734D75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Programme based on the Interreg Specific Objective “Better cooperation governance”</w:t>
            </w:r>
            <w:r w:rsidR="003A4D5B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without defining in advance </w:t>
            </w:r>
            <w:r w:rsidR="00DB5485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</w:t>
            </w:r>
            <w:r w:rsidR="005B1897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thematic scope</w:t>
            </w:r>
            <w:r w:rsidR="00E812CD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DB5485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based on a selection of Policy/Specific Objectives</w:t>
            </w:r>
            <w:r w:rsidR="00292B1F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  <w:r w:rsidR="005B1897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973C0C" w:rsidRPr="009D1483" w14:paraId="3ACF0D82" w14:textId="77777777" w:rsidTr="007222EC">
        <w:tc>
          <w:tcPr>
            <w:tcW w:w="1348" w:type="dxa"/>
            <w:shd w:val="clear" w:color="auto" w:fill="D9D9D9" w:themeFill="background1" w:themeFillShade="D9"/>
          </w:tcPr>
          <w:p w14:paraId="3F7C4A4B" w14:textId="2E32808F" w:rsidR="004A0632" w:rsidRPr="009D1483" w:rsidRDefault="008B7609" w:rsidP="008B7609">
            <w:pPr>
              <w:pStyle w:val="Lijstalinea"/>
              <w:numPr>
                <w:ilvl w:val="0"/>
                <w:numId w:val="8"/>
              </w:numPr>
              <w:ind w:left="192" w:hanging="192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 xml:space="preserve">Thematic </w:t>
            </w:r>
            <w:r w:rsidR="002F22E0" w:rsidRPr="009D1483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scope</w:t>
            </w:r>
            <w:r w:rsidR="00417D9F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E66D15" w:rsidRPr="009D1483">
              <w:rPr>
                <w:rStyle w:val="Voetnootmarkering"/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3609" w:type="dxa"/>
          </w:tcPr>
          <w:p w14:paraId="1E3AF32B" w14:textId="760E6DE0" w:rsidR="008B7609" w:rsidRPr="009D1483" w:rsidRDefault="00E66D15" w:rsidP="008B7609">
            <w:pPr>
              <w:pStyle w:val="Lijstalinea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thematic scope is set by selecting </w:t>
            </w:r>
            <w:r w:rsidR="003D50C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 number of </w:t>
            </w:r>
            <w:r w:rsidR="008B7609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Policy Objectives and Specific Objectives. </w:t>
            </w:r>
          </w:p>
          <w:p w14:paraId="79FC6F80" w14:textId="075B62D9" w:rsidR="00353071" w:rsidRPr="009D1483" w:rsidRDefault="00353071" w:rsidP="008B7609">
            <w:pPr>
              <w:pStyle w:val="Lijstalinea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</w:t>
            </w:r>
            <w:r w:rsidR="00BB5A63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ese objectives can be selected from t</w:t>
            </w:r>
            <w:r w:rsidR="00B02B34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he 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POs 1 to </w:t>
            </w:r>
            <w:r w:rsidR="00BC561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</w:t>
            </w:r>
            <w:r w:rsidR="00417D9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BC5616">
              <w:rPr>
                <w:rStyle w:val="Voetnootmarkering"/>
                <w:rFonts w:asciiTheme="majorHAnsi" w:hAnsiTheme="majorHAnsi" w:cstheme="majorHAnsi"/>
                <w:sz w:val="20"/>
                <w:szCs w:val="20"/>
                <w:lang w:val="en-GB"/>
              </w:rPr>
              <w:footnoteReference w:id="2"/>
            </w:r>
            <w:r w:rsidR="00B02B34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</w:t>
            </w:r>
          </w:p>
          <w:p w14:paraId="568F7CE1" w14:textId="102DC3B1" w:rsidR="004A0632" w:rsidRPr="009D1483" w:rsidRDefault="006245BB" w:rsidP="001A5451">
            <w:pPr>
              <w:pStyle w:val="Lijstalinea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selected Policy/Specific objectives</w:t>
            </w:r>
            <w:r w:rsidR="00E66D15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are each</w:t>
            </w:r>
            <w:r w:rsidR="003A4D5B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E66D15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addressed by dedicated priorities/specific objectives of the programme (see below).</w:t>
            </w:r>
          </w:p>
        </w:tc>
        <w:tc>
          <w:tcPr>
            <w:tcW w:w="4252" w:type="dxa"/>
          </w:tcPr>
          <w:p w14:paraId="7C413F39" w14:textId="55D4EF65" w:rsidR="004A0632" w:rsidRDefault="001A5451" w:rsidP="004A19AF">
            <w:pPr>
              <w:pStyle w:val="Lijstalinea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54A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Within the </w:t>
            </w:r>
            <w:r w:rsidR="008A799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ISO </w:t>
            </w:r>
            <w:r w:rsidR="00E5045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as single objective</w:t>
            </w:r>
            <w:r w:rsidRPr="00354A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</w:t>
            </w:r>
            <w:r w:rsidR="003D50CD" w:rsidRPr="00354A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</w:t>
            </w:r>
            <w:r w:rsidRPr="00354A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thematic scope is </w:t>
            </w:r>
            <w:r w:rsidR="003D50CD" w:rsidRPr="00354A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defined </w:t>
            </w:r>
            <w:r w:rsidR="00ED063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by identifying</w:t>
            </w:r>
            <w:r w:rsidRPr="00354A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 number of Policy Objectives</w:t>
            </w:r>
            <w:r w:rsidR="00ED063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8A799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(PO) </w:t>
            </w:r>
            <w:r w:rsidR="00ED063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that will be addressed.</w:t>
            </w:r>
            <w:r w:rsidR="00E5045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thematic scope </w:t>
            </w:r>
            <w:r w:rsidR="003D50C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can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be further defined by ‘selecting’ a certain number of Specific Objectives</w:t>
            </w:r>
            <w:r w:rsidR="00E5045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corresponding to the selected P</w:t>
            </w:r>
            <w:r w:rsidR="008A799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</w:t>
            </w:r>
            <w:r w:rsidR="00E5045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</w:t>
            </w:r>
          </w:p>
          <w:p w14:paraId="74A27B21" w14:textId="089BDE09" w:rsidR="00E50459" w:rsidRDefault="00E50459" w:rsidP="00E50459">
            <w:pPr>
              <w:pStyle w:val="Lijstalinea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selected Policy/Specific objectives are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justified </w:t>
            </w:r>
            <w:r w:rsidRPr="00354A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in the text of the Cooperation </w:t>
            </w:r>
            <w:r w:rsidR="008A7998" w:rsidRPr="00354A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Programme</w:t>
            </w:r>
            <w:r w:rsidR="008A799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;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8A799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however,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they are all covered by one single 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prior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ity (s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ee below).</w:t>
            </w:r>
          </w:p>
          <w:p w14:paraId="59B6AFC9" w14:textId="716E58A5" w:rsidR="00E50459" w:rsidRPr="008A7998" w:rsidRDefault="00E50459" w:rsidP="00E50459">
            <w:pPr>
              <w:pStyle w:val="Lijstalinea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All Policy Objectives </w:t>
            </w:r>
            <w:r w:rsidRPr="00354A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 to 5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could be considered </w:t>
            </w:r>
            <w:r w:rsidR="008A799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to contribute to the thematic scope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 this scenario</w:t>
            </w:r>
            <w:r w:rsidRPr="00354A7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4787" w:type="dxa"/>
          </w:tcPr>
          <w:p w14:paraId="1A21BB58" w14:textId="7F34DD0A" w:rsidR="00700129" w:rsidRPr="009D1483" w:rsidRDefault="00700129" w:rsidP="008E7886">
            <w:pPr>
              <w:pStyle w:val="Lijstalinea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</w:t>
            </w:r>
            <w:r w:rsidR="00973C0C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overall thematic 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scope of the programme is broadly defined </w:t>
            </w:r>
            <w:r w:rsidR="009C113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according to</w:t>
            </w:r>
            <w:r w:rsidR="009C1139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main EU strategies and </w:t>
            </w:r>
            <w:r w:rsidR="00CD31D1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ohesion policy regulations. </w:t>
            </w:r>
          </w:p>
          <w:p w14:paraId="786E5DE7" w14:textId="521BC200" w:rsidR="008E7886" w:rsidRPr="009D1483" w:rsidRDefault="00E66D15" w:rsidP="00700129">
            <w:pPr>
              <w:pStyle w:val="Lijstalinea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</w:t>
            </w:r>
            <w:r w:rsidR="009C113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is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thematic scope is </w:t>
            </w:r>
            <w:r w:rsidR="00700129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further specified 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by </w:t>
            </w:r>
            <w:r w:rsidR="00F10B58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identifying</w:t>
            </w:r>
            <w:r w:rsidR="008E7886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policy themes</w:t>
            </w:r>
            <w:r w:rsidR="007C7C09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and challenges</w:t>
            </w:r>
            <w:r w:rsidR="008E7886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of </w:t>
            </w:r>
            <w:r w:rsidR="009C113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particular </w:t>
            </w:r>
            <w:r w:rsidR="008E7886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shared relevance to all partner states</w:t>
            </w:r>
            <w:r w:rsidR="00C903A6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  <w:r w:rsidR="008E7886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973C0C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These themes </w:t>
            </w:r>
            <w:r w:rsidR="00C3654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may</w:t>
            </w:r>
            <w:r w:rsidR="009C113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correspond to Policy Objectives / Specific Objective or be more cross-cutting</w:t>
            </w:r>
            <w:r w:rsidR="00FE249A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14:paraId="50828903" w14:textId="0DEE6753" w:rsidR="00DB5485" w:rsidRPr="009D1483" w:rsidRDefault="00FB420C" w:rsidP="00E56057">
            <w:pPr>
              <w:pStyle w:val="Lijstalinea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 thematic focus of the programme can be further fine-tune</w:t>
            </w:r>
            <w:r w:rsidR="00E5605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A112A4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on an ongoing basis </w:t>
            </w:r>
            <w:r w:rsidR="008E7886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during programme</w:t>
            </w:r>
            <w:r w:rsidR="00A112A4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implementation</w:t>
            </w:r>
            <w:r w:rsidR="008E7886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 e.g. for each call for proposal</w:t>
            </w:r>
            <w:r w:rsidR="009805DB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</w:t>
            </w:r>
            <w:r w:rsidR="008E7886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  <w:r w:rsidR="00D3370D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A112A4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Calls could be defined on the basis of recent (policy) developments and </w:t>
            </w:r>
            <w:r w:rsidR="0080645A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lessons learnt from projects</w:t>
            </w:r>
            <w:r w:rsidR="00A112A4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</w:tc>
      </w:tr>
      <w:tr w:rsidR="00973C0C" w:rsidRPr="009D1483" w14:paraId="5F946703" w14:textId="77777777" w:rsidTr="007222EC">
        <w:trPr>
          <w:trHeight w:val="470"/>
        </w:trPr>
        <w:tc>
          <w:tcPr>
            <w:tcW w:w="1348" w:type="dxa"/>
            <w:shd w:val="clear" w:color="auto" w:fill="D9D9D9" w:themeFill="background1" w:themeFillShade="D9"/>
          </w:tcPr>
          <w:p w14:paraId="344610C4" w14:textId="361C661D" w:rsidR="004A0632" w:rsidRPr="009D1483" w:rsidRDefault="00DB5485" w:rsidP="008B7609">
            <w:pPr>
              <w:pStyle w:val="Lijstalinea"/>
              <w:numPr>
                <w:ilvl w:val="0"/>
                <w:numId w:val="8"/>
              </w:numPr>
              <w:ind w:left="192" w:hanging="192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 xml:space="preserve">Cooperation </w:t>
            </w:r>
            <w:r w:rsidR="004A0632" w:rsidRPr="009D1483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Programme features</w:t>
            </w:r>
            <w:r w:rsidR="00417D9F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956C24" w:rsidRPr="009D1483">
              <w:rPr>
                <w:rStyle w:val="Voetnootmarkering"/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3609" w:type="dxa"/>
          </w:tcPr>
          <w:p w14:paraId="7EFDEF30" w14:textId="24A041B6" w:rsidR="00854B1D" w:rsidRPr="009D1483" w:rsidRDefault="001A5451" w:rsidP="00854B1D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One or</w:t>
            </w:r>
            <w:r w:rsidR="00BC561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more</w:t>
            </w:r>
            <w:r w:rsidR="00BC5616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854B1D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priorities</w:t>
            </w:r>
            <w:r w:rsidR="00BC561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defined</w:t>
            </w:r>
            <w:r w:rsidR="00854B1D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for each Policy Objective selected</w:t>
            </w:r>
          </w:p>
          <w:p w14:paraId="6ECE0948" w14:textId="367D87C5" w:rsidR="00854B1D" w:rsidRPr="009D1483" w:rsidRDefault="00BC5616" w:rsidP="00854B1D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One of more </w:t>
            </w:r>
            <w:r w:rsidR="00956C24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Specific Objective selected</w:t>
            </w:r>
            <w:r w:rsidR="001A54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for each priority</w:t>
            </w:r>
          </w:p>
          <w:p w14:paraId="7F2110EC" w14:textId="482B12E7" w:rsidR="00AF5326" w:rsidRPr="009D1483" w:rsidRDefault="008C6A25" w:rsidP="00854B1D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One or more t</w:t>
            </w:r>
            <w:r w:rsidR="00AF5326" w:rsidRPr="009D14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ypes of actions must be defined 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for each </w:t>
            </w:r>
            <w:r w:rsidR="001A545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Specific O</w:t>
            </w:r>
            <w:r w:rsidR="00AF5326" w:rsidRPr="009D14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bjective</w:t>
            </w:r>
          </w:p>
          <w:p w14:paraId="769ACE4E" w14:textId="689DDEA2" w:rsidR="004A0632" w:rsidRPr="009D1483" w:rsidRDefault="00854B1D" w:rsidP="00854B1D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Output and result indicators</w:t>
            </w:r>
            <w:r w:rsidR="00D94402" w:rsidRPr="009D1483">
              <w:rPr>
                <w:rStyle w:val="Voetnootmarkering"/>
                <w:rFonts w:asciiTheme="majorHAnsi" w:hAnsiTheme="majorHAnsi" w:cstheme="majorHAnsi"/>
                <w:sz w:val="20"/>
                <w:szCs w:val="20"/>
                <w:lang w:val="en-GB"/>
              </w:rPr>
              <w:footnoteReference w:id="4"/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to be defined for each </w:t>
            </w:r>
            <w:r w:rsidR="001A54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Specific O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bjective </w:t>
            </w:r>
          </w:p>
          <w:p w14:paraId="7147114E" w14:textId="2F7A4441" w:rsidR="00126E30" w:rsidRPr="009D1483" w:rsidRDefault="00126E30" w:rsidP="00854B1D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Programme</w:t>
            </w:r>
            <w:r w:rsidR="00985643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budget must be </w:t>
            </w:r>
            <w:r w:rsidR="00A55FEC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sub-</w:t>
            </w:r>
            <w:r w:rsidR="00985643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divided between the Priorities (Policy Objectives)  </w:t>
            </w:r>
          </w:p>
        </w:tc>
        <w:tc>
          <w:tcPr>
            <w:tcW w:w="4252" w:type="dxa"/>
          </w:tcPr>
          <w:p w14:paraId="4E6FCACE" w14:textId="0DFE8F28" w:rsidR="004A0632" w:rsidRPr="009D1483" w:rsidRDefault="00DE1C70" w:rsidP="00DE1C70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One priority addressing the Interreg Specific Objective</w:t>
            </w:r>
          </w:p>
          <w:p w14:paraId="2524E9C9" w14:textId="77777777" w:rsidR="003E18D4" w:rsidRDefault="00956C24" w:rsidP="005C7F5E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One </w:t>
            </w:r>
            <w:r w:rsidR="001A54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Specific </w:t>
            </w:r>
            <w:r w:rsidR="005C7F5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Objective, also</w:t>
            </w:r>
            <w:r w:rsidR="003E652F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8A799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addressing</w:t>
            </w:r>
            <w:r w:rsidR="001A54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 </w:t>
            </w:r>
            <w:r w:rsidR="005C7F5E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Interreg Specific Objective</w:t>
            </w:r>
          </w:p>
          <w:p w14:paraId="6D0FD97C" w14:textId="1429862F" w:rsidR="005C7F5E" w:rsidRPr="00C3654E" w:rsidRDefault="008C6A25" w:rsidP="005C7F5E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One or more types of actions must be defined for</w:t>
            </w:r>
            <w:r w:rsidR="00417D9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the Interreg </w:t>
            </w:r>
            <w:r w:rsidR="005C7F5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Specific Objective</w:t>
            </w:r>
          </w:p>
          <w:p w14:paraId="17CCF4CE" w14:textId="42FD9843" w:rsidR="008B7609" w:rsidRPr="009D1483" w:rsidRDefault="008B7609" w:rsidP="008B7609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Output and result indicators</w:t>
            </w:r>
            <w:r w:rsidR="00D94402" w:rsidRPr="009D148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-GB"/>
              </w:rPr>
              <w:t>4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to be defined for </w:t>
            </w:r>
            <w:r w:rsidR="005C7F5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</w:t>
            </w:r>
            <w:r w:rsidR="005C7F5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Interreg </w:t>
            </w:r>
            <w:r w:rsidR="005C7F5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Specific Objective</w:t>
            </w:r>
          </w:p>
          <w:p w14:paraId="4D6DD76E" w14:textId="146E0CEB" w:rsidR="00985643" w:rsidRPr="009D1483" w:rsidRDefault="00985643" w:rsidP="003D50CD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One Priority means </w:t>
            </w:r>
            <w:r w:rsidR="00CD31D1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budget is not further </w:t>
            </w:r>
            <w:r w:rsidR="00D07497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sub-divide</w:t>
            </w:r>
            <w:r w:rsidR="00CD31D1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</w:t>
            </w:r>
          </w:p>
        </w:tc>
        <w:tc>
          <w:tcPr>
            <w:tcW w:w="4787" w:type="dxa"/>
          </w:tcPr>
          <w:p w14:paraId="20C04FEB" w14:textId="3A16F142" w:rsidR="00C3654E" w:rsidRPr="009D1483" w:rsidRDefault="00C3654E" w:rsidP="00C3654E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One priority addressing the Interreg Specific Objective</w:t>
            </w:r>
          </w:p>
          <w:p w14:paraId="73BF2B73" w14:textId="77777777" w:rsidR="002B2C26" w:rsidRDefault="00C3654E" w:rsidP="00C3654E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One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Specific Objective, also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addressing the 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Interreg Specific Objective</w:t>
            </w:r>
          </w:p>
          <w:p w14:paraId="3CC1A710" w14:textId="07F2C435" w:rsidR="00C3654E" w:rsidRPr="00C3654E" w:rsidRDefault="00C3654E" w:rsidP="00C3654E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One or more types of actions must be defined for </w:t>
            </w:r>
            <w:r w:rsidR="00417D9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Interreg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Specific Objective</w:t>
            </w:r>
          </w:p>
          <w:p w14:paraId="6C32DE96" w14:textId="3621D06A" w:rsidR="00C3654E" w:rsidRPr="009D1483" w:rsidRDefault="00C3654E" w:rsidP="00C3654E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Output and result indicators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-GB"/>
              </w:rPr>
              <w:t>4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to be defined for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Interreg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Specific Objective</w:t>
            </w:r>
          </w:p>
          <w:p w14:paraId="05D0E965" w14:textId="6012FE0E" w:rsidR="00C3654E" w:rsidRPr="009D1483" w:rsidRDefault="00C3654E" w:rsidP="00C3654E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Output and result indicators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-GB"/>
              </w:rPr>
              <w:t>4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to be defined for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Interreg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Specific Objective</w:t>
            </w:r>
          </w:p>
          <w:p w14:paraId="122CE686" w14:textId="53A93AB9" w:rsidR="003326B0" w:rsidRPr="009D1483" w:rsidRDefault="00C3654E" w:rsidP="00C3654E">
            <w:pPr>
              <w:pStyle w:val="Lijstalinea"/>
              <w:numPr>
                <w:ilvl w:val="0"/>
                <w:numId w:val="1"/>
              </w:numPr>
              <w:ind w:left="247" w:hanging="2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One Priority means the budget is not further sub-divided</w:t>
            </w:r>
          </w:p>
        </w:tc>
      </w:tr>
      <w:tr w:rsidR="00973C0C" w:rsidRPr="009D1483" w14:paraId="414C8744" w14:textId="77777777" w:rsidTr="007222EC">
        <w:tc>
          <w:tcPr>
            <w:tcW w:w="1348" w:type="dxa"/>
            <w:shd w:val="clear" w:color="auto" w:fill="D9D9D9" w:themeFill="background1" w:themeFillShade="D9"/>
          </w:tcPr>
          <w:p w14:paraId="5754D4E7" w14:textId="26CEB8CB" w:rsidR="004A0632" w:rsidRPr="009D1483" w:rsidRDefault="00CA7557" w:rsidP="008B7609">
            <w:pPr>
              <w:pStyle w:val="Lijstalinea"/>
              <w:numPr>
                <w:ilvl w:val="0"/>
                <w:numId w:val="8"/>
              </w:numPr>
              <w:ind w:left="192" w:hanging="192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9D1483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lastRenderedPageBreak/>
              <w:t>Remarks</w:t>
            </w:r>
          </w:p>
        </w:tc>
        <w:tc>
          <w:tcPr>
            <w:tcW w:w="3609" w:type="dxa"/>
          </w:tcPr>
          <w:p w14:paraId="1223D3A1" w14:textId="3E7FFA2B" w:rsidR="004A0632" w:rsidRPr="009D1483" w:rsidRDefault="00AF5326" w:rsidP="003D50CD">
            <w:pPr>
              <w:pStyle w:val="Lijstalinea"/>
              <w:numPr>
                <w:ilvl w:val="0"/>
                <w:numId w:val="12"/>
              </w:numPr>
              <w:ind w:left="262" w:hanging="262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D14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Types of actions are defined at the level of the </w:t>
            </w:r>
            <w:r w:rsidR="00354A7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specific objectives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of each priority. This implies that </w:t>
            </w:r>
            <w:r w:rsidR="008C6A25" w:rsidRPr="009D14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each 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operation </w:t>
            </w:r>
            <w:r w:rsidR="008C6A25" w:rsidRPr="009D14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shall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(primarily) address one Specific Objectiv</w:t>
            </w:r>
            <w:r w:rsidR="008C6A25" w:rsidRPr="009D14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</w:t>
            </w:r>
            <w:r w:rsidR="00C3654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</w:t>
            </w:r>
            <w:r w:rsidR="00C3654E" w:rsidRPr="009D148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 this scenario</w:t>
            </w:r>
            <w:r w:rsidR="00C3654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252" w:type="dxa"/>
          </w:tcPr>
          <w:p w14:paraId="028BA712" w14:textId="7626E867" w:rsidR="004A0632" w:rsidRPr="00C3654E" w:rsidRDefault="003D50CD" w:rsidP="00E3197F">
            <w:pPr>
              <w:pStyle w:val="Lijstalinea"/>
              <w:numPr>
                <w:ilvl w:val="0"/>
                <w:numId w:val="12"/>
              </w:numPr>
              <w:ind w:left="206" w:hanging="206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Although </w:t>
            </w:r>
            <w:r w:rsidR="006A4E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thematic scope </w:t>
            </w:r>
            <w:r w:rsidR="00CD056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based on Policy/Specific Objectives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is set in the text of the Cooperation Programme, this </w:t>
            </w:r>
            <w:r w:rsidR="006A4E2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scop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 is not reflected in the architecture of the programme</w:t>
            </w:r>
            <w:r w:rsidR="00A5488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in the form of separate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Policy Objectives / Priorities / Specific Objectives.</w:t>
            </w:r>
          </w:p>
          <w:p w14:paraId="6D813118" w14:textId="429500AE" w:rsidR="00C3654E" w:rsidRPr="009D1483" w:rsidRDefault="00C3654E" w:rsidP="00E3197F">
            <w:pPr>
              <w:pStyle w:val="Lijstalinea"/>
              <w:numPr>
                <w:ilvl w:val="0"/>
                <w:numId w:val="12"/>
              </w:numPr>
              <w:ind w:left="206" w:hanging="206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6656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exact architecture of a programme focusing only on the Interreg Specific Objective will need to be cross checked with the EC.</w:t>
            </w:r>
          </w:p>
        </w:tc>
        <w:tc>
          <w:tcPr>
            <w:tcW w:w="4787" w:type="dxa"/>
          </w:tcPr>
          <w:p w14:paraId="32962C46" w14:textId="75CAC08E" w:rsidR="003A2D05" w:rsidRPr="009D1483" w:rsidRDefault="009C1139" w:rsidP="003A2D05">
            <w:pPr>
              <w:pStyle w:val="Lijstalinea"/>
              <w:numPr>
                <w:ilvl w:val="0"/>
                <w:numId w:val="12"/>
              </w:numPr>
              <w:ind w:left="201" w:hanging="201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</w:t>
            </w:r>
            <w:r w:rsidR="00CD31D1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n this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‘open’ </w:t>
            </w:r>
            <w:r w:rsidR="00CD31D1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approach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</w:t>
            </w:r>
            <w:r w:rsidR="00CD31D1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</w:t>
            </w:r>
            <w:r w:rsidR="00FE249A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scope of</w:t>
            </w:r>
            <w:r w:rsidR="00CD31D1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</w:t>
            </w:r>
            <w:r w:rsidR="00FE249A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programme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would still have to remain </w:t>
            </w:r>
            <w:r w:rsidR="00FE249A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within the </w:t>
            </w:r>
            <w:r w:rsidR="00A5488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overall </w:t>
            </w:r>
            <w:r w:rsidR="002B2C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scope of the </w:t>
            </w:r>
            <w:r w:rsidR="00FE249A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cohesion policy</w:t>
            </w:r>
            <w:r w:rsidR="00D07497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14:paraId="0874C7DB" w14:textId="4AB0BEC5" w:rsidR="004A0632" w:rsidRPr="00266564" w:rsidRDefault="00FB420C" w:rsidP="00266564">
            <w:pPr>
              <w:pStyle w:val="Lijstalinea"/>
              <w:numPr>
                <w:ilvl w:val="0"/>
                <w:numId w:val="12"/>
              </w:numPr>
              <w:ind w:left="206" w:hanging="206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 case Partner States would like to ensure further thematic focus in a call for proposal, a</w:t>
            </w:r>
            <w:r w:rsidR="00D07497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</w:t>
            </w:r>
            <w:r w:rsidR="00F10B58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echanism for </w:t>
            </w:r>
            <w:r w:rsidR="008E7886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selecting and defining </w:t>
            </w:r>
            <w:r w:rsidR="009C113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</w:t>
            </w:r>
            <w:r w:rsidR="008E7886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themes</w:t>
            </w:r>
            <w:r w:rsidR="004B3483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D07497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for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</w:t>
            </w:r>
            <w:r w:rsidR="006A4E2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</w:t>
            </w:r>
            <w:r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D07497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call would </w:t>
            </w:r>
            <w:r w:rsidR="00B61EF4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be needed</w:t>
            </w:r>
            <w:r w:rsidR="00CD31D1" w:rsidRPr="009D148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</w:p>
          <w:p w14:paraId="6AE3D418" w14:textId="0323DCC7" w:rsidR="00C3654E" w:rsidRPr="009D1483" w:rsidRDefault="00C3654E" w:rsidP="00266564">
            <w:pPr>
              <w:pStyle w:val="Lijstalinea"/>
              <w:numPr>
                <w:ilvl w:val="0"/>
                <w:numId w:val="12"/>
              </w:numPr>
              <w:ind w:left="206" w:hanging="206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6656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exact architecture of a programme focusing only on the Interreg Specific Objective will need to be cross checked with the EC.</w:t>
            </w:r>
          </w:p>
        </w:tc>
      </w:tr>
    </w:tbl>
    <w:p w14:paraId="7369FC42" w14:textId="77777777" w:rsidR="00363440" w:rsidRPr="009D1483" w:rsidRDefault="00363440">
      <w:pPr>
        <w:rPr>
          <w:rFonts w:asciiTheme="majorHAnsi" w:hAnsiTheme="majorHAnsi" w:cstheme="majorHAnsi"/>
          <w:lang w:val="en-GB"/>
        </w:rPr>
      </w:pPr>
    </w:p>
    <w:sectPr w:rsidR="00363440" w:rsidRPr="009D1483" w:rsidSect="00CD31D1">
      <w:pgSz w:w="16840" w:h="11900" w:orient="landscape"/>
      <w:pgMar w:top="1417" w:right="1417" w:bottom="7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3F8C4" w14:textId="77777777" w:rsidR="00AE29D4" w:rsidRDefault="00AE29D4" w:rsidP="00956C24">
      <w:r>
        <w:separator/>
      </w:r>
    </w:p>
  </w:endnote>
  <w:endnote w:type="continuationSeparator" w:id="0">
    <w:p w14:paraId="2F022838" w14:textId="77777777" w:rsidR="00AE29D4" w:rsidRDefault="00AE29D4" w:rsidP="0095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Hoofdtekst CS)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A94E" w14:textId="77777777" w:rsidR="00AE29D4" w:rsidRDefault="00AE29D4" w:rsidP="00956C24">
      <w:r>
        <w:separator/>
      </w:r>
    </w:p>
  </w:footnote>
  <w:footnote w:type="continuationSeparator" w:id="0">
    <w:p w14:paraId="56FD7181" w14:textId="77777777" w:rsidR="00AE29D4" w:rsidRDefault="00AE29D4" w:rsidP="00956C24">
      <w:r>
        <w:continuationSeparator/>
      </w:r>
    </w:p>
  </w:footnote>
  <w:footnote w:id="1">
    <w:p w14:paraId="42431F0D" w14:textId="664FF559" w:rsidR="00E66D15" w:rsidRPr="005C7F5E" w:rsidRDefault="00E66D15" w:rsidP="007222EC">
      <w:pPr>
        <w:pStyle w:val="Voetnoottekst"/>
        <w:ind w:left="142" w:hanging="142"/>
        <w:rPr>
          <w:rFonts w:asciiTheme="majorHAnsi" w:hAnsiTheme="majorHAnsi" w:cstheme="majorHAnsi"/>
          <w:sz w:val="18"/>
          <w:szCs w:val="18"/>
          <w:lang w:val="en-GB"/>
        </w:rPr>
      </w:pPr>
      <w:r w:rsidRPr="005C7F5E">
        <w:rPr>
          <w:rStyle w:val="Voetnootmarkering"/>
          <w:rFonts w:asciiTheme="majorHAnsi" w:hAnsiTheme="majorHAnsi" w:cstheme="majorHAnsi"/>
          <w:sz w:val="18"/>
          <w:szCs w:val="18"/>
          <w:lang w:val="en-GB"/>
        </w:rPr>
        <w:footnoteRef/>
      </w:r>
      <w:r w:rsidRPr="005C7F5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BB5A63" w:rsidRPr="005C7F5E">
        <w:rPr>
          <w:rFonts w:asciiTheme="majorHAnsi" w:hAnsiTheme="majorHAnsi" w:cstheme="majorHAnsi"/>
          <w:sz w:val="18"/>
          <w:szCs w:val="18"/>
          <w:lang w:val="en-GB"/>
        </w:rPr>
        <w:t xml:space="preserve">For reference: </w:t>
      </w:r>
      <w:r w:rsidR="00F10B58" w:rsidRPr="005C7F5E">
        <w:rPr>
          <w:rFonts w:asciiTheme="majorHAnsi" w:hAnsiTheme="majorHAnsi" w:cstheme="majorHAnsi"/>
          <w:sz w:val="18"/>
          <w:szCs w:val="18"/>
          <w:lang w:val="en-GB"/>
        </w:rPr>
        <w:t>T</w:t>
      </w:r>
      <w:r w:rsidRPr="005C7F5E">
        <w:rPr>
          <w:rFonts w:asciiTheme="majorHAnsi" w:hAnsiTheme="majorHAnsi" w:cstheme="majorHAnsi"/>
          <w:sz w:val="18"/>
          <w:szCs w:val="18"/>
          <w:lang w:val="en-GB"/>
        </w:rPr>
        <w:t>he thematic scope</w:t>
      </w:r>
      <w:r w:rsidR="00F10B58" w:rsidRPr="005C7F5E">
        <w:rPr>
          <w:rFonts w:asciiTheme="majorHAnsi" w:hAnsiTheme="majorHAnsi" w:cstheme="majorHAnsi"/>
          <w:sz w:val="18"/>
          <w:szCs w:val="18"/>
          <w:lang w:val="en-GB"/>
        </w:rPr>
        <w:t xml:space="preserve"> of the Interreg Europe 2014 – 2020 programme covers </w:t>
      </w:r>
      <w:r w:rsidR="00292B1F" w:rsidRPr="005C7F5E">
        <w:rPr>
          <w:rFonts w:asciiTheme="majorHAnsi" w:hAnsiTheme="majorHAnsi" w:cstheme="majorHAnsi"/>
          <w:sz w:val="18"/>
          <w:szCs w:val="18"/>
          <w:lang w:val="en-GB"/>
        </w:rPr>
        <w:t xml:space="preserve">up to </w:t>
      </w:r>
      <w:r w:rsidR="00F10B58" w:rsidRPr="005C7F5E">
        <w:rPr>
          <w:rFonts w:asciiTheme="majorHAnsi" w:hAnsiTheme="majorHAnsi" w:cstheme="majorHAnsi"/>
          <w:sz w:val="18"/>
          <w:szCs w:val="18"/>
          <w:lang w:val="en-GB"/>
        </w:rPr>
        <w:t>1</w:t>
      </w:r>
      <w:r w:rsidR="00292B1F" w:rsidRPr="005C7F5E">
        <w:rPr>
          <w:rFonts w:asciiTheme="majorHAnsi" w:hAnsiTheme="majorHAnsi" w:cstheme="majorHAnsi"/>
          <w:sz w:val="18"/>
          <w:szCs w:val="18"/>
          <w:lang w:val="en-GB"/>
        </w:rPr>
        <w:t xml:space="preserve">3 </w:t>
      </w:r>
      <w:r w:rsidR="00F10B58" w:rsidRPr="005C7F5E">
        <w:rPr>
          <w:rFonts w:asciiTheme="majorHAnsi" w:hAnsiTheme="majorHAnsi" w:cstheme="majorHAnsi"/>
          <w:sz w:val="18"/>
          <w:szCs w:val="18"/>
          <w:lang w:val="en-GB"/>
        </w:rPr>
        <w:t>Specific Objectives f</w:t>
      </w:r>
      <w:r w:rsidR="00BB5A63" w:rsidRPr="005C7F5E">
        <w:rPr>
          <w:rFonts w:asciiTheme="majorHAnsi" w:hAnsiTheme="majorHAnsi" w:cstheme="majorHAnsi"/>
          <w:sz w:val="18"/>
          <w:szCs w:val="18"/>
          <w:lang w:val="en-GB"/>
        </w:rPr>
        <w:t>r</w:t>
      </w:r>
      <w:r w:rsidR="00F10B58" w:rsidRPr="005C7F5E">
        <w:rPr>
          <w:rFonts w:asciiTheme="majorHAnsi" w:hAnsiTheme="majorHAnsi" w:cstheme="majorHAnsi"/>
          <w:sz w:val="18"/>
          <w:szCs w:val="18"/>
          <w:lang w:val="en-GB"/>
        </w:rPr>
        <w:t>om 4 Policy Objectives</w:t>
      </w:r>
      <w:r w:rsidR="006E0714" w:rsidRPr="005C7F5E">
        <w:rPr>
          <w:rFonts w:asciiTheme="majorHAnsi" w:hAnsiTheme="majorHAnsi" w:cstheme="majorHAnsi"/>
          <w:sz w:val="18"/>
          <w:szCs w:val="18"/>
          <w:lang w:val="en-GB"/>
        </w:rPr>
        <w:t xml:space="preserve"> presented in the draft regulation</w:t>
      </w:r>
      <w:r w:rsidR="00A55FEC" w:rsidRPr="005C7F5E">
        <w:rPr>
          <w:rFonts w:asciiTheme="majorHAnsi" w:hAnsiTheme="majorHAnsi" w:cstheme="majorHAnsi"/>
          <w:sz w:val="18"/>
          <w:szCs w:val="18"/>
          <w:lang w:val="en-GB"/>
        </w:rPr>
        <w:t>s</w:t>
      </w:r>
      <w:r w:rsidR="006E0714" w:rsidRPr="005C7F5E">
        <w:rPr>
          <w:rFonts w:asciiTheme="majorHAnsi" w:hAnsiTheme="majorHAnsi" w:cstheme="majorHAnsi"/>
          <w:sz w:val="18"/>
          <w:szCs w:val="18"/>
          <w:lang w:val="en-GB"/>
        </w:rPr>
        <w:t>.</w:t>
      </w:r>
    </w:p>
  </w:footnote>
  <w:footnote w:id="2">
    <w:p w14:paraId="3122027C" w14:textId="79935B5D" w:rsidR="00BC5616" w:rsidRPr="005C7F5E" w:rsidRDefault="00BC5616">
      <w:pPr>
        <w:pStyle w:val="Voetnoottekst"/>
        <w:rPr>
          <w:sz w:val="18"/>
          <w:szCs w:val="18"/>
          <w:lang w:val="en-GB"/>
        </w:rPr>
      </w:pPr>
      <w:r w:rsidRPr="005C7F5E">
        <w:rPr>
          <w:rStyle w:val="Voetnootmarkering"/>
          <w:sz w:val="18"/>
          <w:szCs w:val="18"/>
          <w:lang w:val="en-GB"/>
        </w:rPr>
        <w:footnoteRef/>
      </w:r>
      <w:r w:rsidRPr="005C7F5E">
        <w:rPr>
          <w:sz w:val="18"/>
          <w:szCs w:val="18"/>
          <w:lang w:val="en-GB"/>
        </w:rPr>
        <w:t xml:space="preserve"> </w:t>
      </w:r>
      <w:r w:rsidR="003D50CD" w:rsidRPr="005C7F5E">
        <w:rPr>
          <w:sz w:val="18"/>
          <w:szCs w:val="18"/>
          <w:lang w:val="en-GB"/>
        </w:rPr>
        <w:t>No p</w:t>
      </w:r>
      <w:r w:rsidRPr="005C7F5E">
        <w:rPr>
          <w:sz w:val="18"/>
          <w:szCs w:val="18"/>
          <w:lang w:val="en-GB"/>
        </w:rPr>
        <w:t xml:space="preserve">ossibility to select Policy Objective 5 for Interreg Europe with the conditions currently set in draft regulations. To be checked if this possibility exists when regulations </w:t>
      </w:r>
      <w:r w:rsidR="00354A73" w:rsidRPr="005C7F5E">
        <w:rPr>
          <w:sz w:val="18"/>
          <w:szCs w:val="18"/>
          <w:lang w:val="en-GB"/>
        </w:rPr>
        <w:t>are</w:t>
      </w:r>
      <w:r w:rsidRPr="005C7F5E">
        <w:rPr>
          <w:sz w:val="18"/>
          <w:szCs w:val="18"/>
          <w:lang w:val="en-GB"/>
        </w:rPr>
        <w:t xml:space="preserve"> finalised.  </w:t>
      </w:r>
    </w:p>
  </w:footnote>
  <w:footnote w:id="3">
    <w:p w14:paraId="248BED44" w14:textId="6853DC2D" w:rsidR="00956C24" w:rsidRPr="005C7F5E" w:rsidRDefault="00956C24" w:rsidP="007222EC">
      <w:pPr>
        <w:pStyle w:val="Voetnoottekst"/>
        <w:ind w:left="142" w:hanging="142"/>
        <w:rPr>
          <w:rFonts w:asciiTheme="majorHAnsi" w:hAnsiTheme="majorHAnsi" w:cstheme="majorHAnsi"/>
          <w:sz w:val="18"/>
          <w:szCs w:val="18"/>
          <w:lang w:val="en-GB"/>
        </w:rPr>
      </w:pPr>
      <w:r w:rsidRPr="005C7F5E">
        <w:rPr>
          <w:rStyle w:val="Voetnootmarkering"/>
          <w:rFonts w:asciiTheme="majorHAnsi" w:hAnsiTheme="majorHAnsi" w:cstheme="majorHAnsi"/>
          <w:sz w:val="18"/>
          <w:szCs w:val="18"/>
          <w:lang w:val="en-GB"/>
        </w:rPr>
        <w:footnoteRef/>
      </w:r>
      <w:r w:rsidRPr="005C7F5E">
        <w:rPr>
          <w:rFonts w:asciiTheme="majorHAnsi" w:hAnsiTheme="majorHAnsi" w:cstheme="majorHAnsi"/>
          <w:sz w:val="18"/>
          <w:szCs w:val="18"/>
          <w:lang w:val="en-GB"/>
        </w:rPr>
        <w:t xml:space="preserve"> Based on the Template for Interreg Programmes</w:t>
      </w:r>
      <w:r w:rsidR="00DB5485" w:rsidRPr="005C7F5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D94402" w:rsidRPr="005C7F5E">
        <w:rPr>
          <w:rFonts w:asciiTheme="majorHAnsi" w:hAnsiTheme="majorHAnsi" w:cstheme="majorHAnsi"/>
          <w:sz w:val="18"/>
          <w:szCs w:val="18"/>
          <w:lang w:val="en-GB"/>
        </w:rPr>
        <w:t>(</w:t>
      </w:r>
      <w:r w:rsidR="00DB5485" w:rsidRPr="005C7F5E">
        <w:rPr>
          <w:rFonts w:asciiTheme="majorHAnsi" w:hAnsiTheme="majorHAnsi" w:cstheme="majorHAnsi"/>
          <w:sz w:val="18"/>
          <w:szCs w:val="18"/>
          <w:lang w:val="en-GB"/>
        </w:rPr>
        <w:t>Annex of the draft ETC Regulation</w:t>
      </w:r>
      <w:r w:rsidR="00D94402" w:rsidRPr="005C7F5E">
        <w:rPr>
          <w:rFonts w:asciiTheme="majorHAnsi" w:hAnsiTheme="majorHAnsi" w:cstheme="majorHAnsi"/>
          <w:sz w:val="18"/>
          <w:szCs w:val="18"/>
          <w:lang w:val="en-GB"/>
        </w:rPr>
        <w:t>)</w:t>
      </w:r>
    </w:p>
  </w:footnote>
  <w:footnote w:id="4">
    <w:p w14:paraId="41015F11" w14:textId="6AF9E7FF" w:rsidR="00D94402" w:rsidRPr="00C3654E" w:rsidRDefault="00D94402" w:rsidP="007222EC">
      <w:pPr>
        <w:pStyle w:val="Voetnoottekst"/>
        <w:ind w:left="142" w:hanging="142"/>
        <w:rPr>
          <w:sz w:val="18"/>
          <w:szCs w:val="18"/>
          <w:lang w:val="en-GB"/>
        </w:rPr>
      </w:pPr>
      <w:r w:rsidRPr="005C7F5E">
        <w:rPr>
          <w:rStyle w:val="Voetnootmarkering"/>
          <w:rFonts w:asciiTheme="majorHAnsi" w:hAnsiTheme="majorHAnsi" w:cstheme="majorHAnsi"/>
          <w:sz w:val="18"/>
          <w:szCs w:val="18"/>
          <w:lang w:val="en-GB"/>
        </w:rPr>
        <w:footnoteRef/>
      </w:r>
      <w:r w:rsidRPr="005C7F5E">
        <w:rPr>
          <w:rFonts w:asciiTheme="majorHAnsi" w:hAnsiTheme="majorHAnsi" w:cstheme="majorHAnsi"/>
          <w:sz w:val="18"/>
          <w:szCs w:val="18"/>
          <w:lang w:val="en-GB"/>
        </w:rPr>
        <w:t xml:space="preserve"> Interreg indicators are currently being developed at EU level. It is to be seen whether these can be used for Interreg Europe in these three scenarios.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3E9"/>
    <w:multiLevelType w:val="hybridMultilevel"/>
    <w:tmpl w:val="513CEB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F97"/>
    <w:multiLevelType w:val="hybridMultilevel"/>
    <w:tmpl w:val="1CE28C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7D07"/>
    <w:multiLevelType w:val="hybridMultilevel"/>
    <w:tmpl w:val="740C88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85E1F"/>
    <w:multiLevelType w:val="hybridMultilevel"/>
    <w:tmpl w:val="CFB600AC"/>
    <w:lvl w:ilvl="0" w:tplc="8836235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36BA"/>
    <w:multiLevelType w:val="hybridMultilevel"/>
    <w:tmpl w:val="583A41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78FE"/>
    <w:multiLevelType w:val="hybridMultilevel"/>
    <w:tmpl w:val="16D411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71090"/>
    <w:multiLevelType w:val="hybridMultilevel"/>
    <w:tmpl w:val="53FEB8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82B48"/>
    <w:multiLevelType w:val="hybridMultilevel"/>
    <w:tmpl w:val="41744F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D3DCD"/>
    <w:multiLevelType w:val="hybridMultilevel"/>
    <w:tmpl w:val="05A27EC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F58B4"/>
    <w:multiLevelType w:val="hybridMultilevel"/>
    <w:tmpl w:val="92C41800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635DC"/>
    <w:multiLevelType w:val="hybridMultilevel"/>
    <w:tmpl w:val="E58AA2AE"/>
    <w:lvl w:ilvl="0" w:tplc="24EE0DF2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F66A98"/>
    <w:multiLevelType w:val="hybridMultilevel"/>
    <w:tmpl w:val="4A762298"/>
    <w:lvl w:ilvl="0" w:tplc="BDB8C16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(Hoofdtekst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D8"/>
    <w:rsid w:val="000C6D9E"/>
    <w:rsid w:val="000C7E7A"/>
    <w:rsid w:val="000F2F0D"/>
    <w:rsid w:val="001124FD"/>
    <w:rsid w:val="00126E30"/>
    <w:rsid w:val="00187C3D"/>
    <w:rsid w:val="001A1ADF"/>
    <w:rsid w:val="001A5451"/>
    <w:rsid w:val="001B747D"/>
    <w:rsid w:val="001C2BDD"/>
    <w:rsid w:val="001D3B43"/>
    <w:rsid w:val="002518E9"/>
    <w:rsid w:val="00266564"/>
    <w:rsid w:val="00292B1F"/>
    <w:rsid w:val="002B2C26"/>
    <w:rsid w:val="002F22E0"/>
    <w:rsid w:val="003326B0"/>
    <w:rsid w:val="003365BA"/>
    <w:rsid w:val="00353071"/>
    <w:rsid w:val="00354A73"/>
    <w:rsid w:val="00363440"/>
    <w:rsid w:val="003A2D05"/>
    <w:rsid w:val="003A4D5B"/>
    <w:rsid w:val="003B7DB1"/>
    <w:rsid w:val="003D50CD"/>
    <w:rsid w:val="003D5F4A"/>
    <w:rsid w:val="003E18D4"/>
    <w:rsid w:val="003E652F"/>
    <w:rsid w:val="00415F09"/>
    <w:rsid w:val="00417D9F"/>
    <w:rsid w:val="00425FCE"/>
    <w:rsid w:val="00445C68"/>
    <w:rsid w:val="004619A7"/>
    <w:rsid w:val="004A0632"/>
    <w:rsid w:val="004A19AF"/>
    <w:rsid w:val="004B3483"/>
    <w:rsid w:val="004B63EE"/>
    <w:rsid w:val="004D610B"/>
    <w:rsid w:val="00520A81"/>
    <w:rsid w:val="00556DEB"/>
    <w:rsid w:val="00564054"/>
    <w:rsid w:val="0056534A"/>
    <w:rsid w:val="00590E5A"/>
    <w:rsid w:val="005B1897"/>
    <w:rsid w:val="005B54A1"/>
    <w:rsid w:val="005C7F5E"/>
    <w:rsid w:val="006245BB"/>
    <w:rsid w:val="006A4E20"/>
    <w:rsid w:val="006E0714"/>
    <w:rsid w:val="00700129"/>
    <w:rsid w:val="007222EC"/>
    <w:rsid w:val="00734D75"/>
    <w:rsid w:val="00745EB1"/>
    <w:rsid w:val="007776CC"/>
    <w:rsid w:val="007C7C09"/>
    <w:rsid w:val="007E66C2"/>
    <w:rsid w:val="007E7021"/>
    <w:rsid w:val="0080645A"/>
    <w:rsid w:val="00810C2F"/>
    <w:rsid w:val="00835CB8"/>
    <w:rsid w:val="00843B5C"/>
    <w:rsid w:val="00854B1D"/>
    <w:rsid w:val="008713F1"/>
    <w:rsid w:val="00873178"/>
    <w:rsid w:val="008A7998"/>
    <w:rsid w:val="008B7609"/>
    <w:rsid w:val="008C6A25"/>
    <w:rsid w:val="008E7886"/>
    <w:rsid w:val="00905961"/>
    <w:rsid w:val="00956C24"/>
    <w:rsid w:val="00973C0C"/>
    <w:rsid w:val="009805DB"/>
    <w:rsid w:val="00985643"/>
    <w:rsid w:val="009A39B4"/>
    <w:rsid w:val="009A5CF0"/>
    <w:rsid w:val="009C1139"/>
    <w:rsid w:val="009D1483"/>
    <w:rsid w:val="00A112A4"/>
    <w:rsid w:val="00A54885"/>
    <w:rsid w:val="00A55FEC"/>
    <w:rsid w:val="00A86251"/>
    <w:rsid w:val="00AE29D4"/>
    <w:rsid w:val="00AF2659"/>
    <w:rsid w:val="00AF5326"/>
    <w:rsid w:val="00B02B34"/>
    <w:rsid w:val="00B52DAF"/>
    <w:rsid w:val="00B61EF4"/>
    <w:rsid w:val="00B7237F"/>
    <w:rsid w:val="00BA4843"/>
    <w:rsid w:val="00BB5A63"/>
    <w:rsid w:val="00BC5616"/>
    <w:rsid w:val="00C3654E"/>
    <w:rsid w:val="00C903A6"/>
    <w:rsid w:val="00CA7557"/>
    <w:rsid w:val="00CC2312"/>
    <w:rsid w:val="00CD056E"/>
    <w:rsid w:val="00CD31D1"/>
    <w:rsid w:val="00D07497"/>
    <w:rsid w:val="00D3370D"/>
    <w:rsid w:val="00D44BD8"/>
    <w:rsid w:val="00D94402"/>
    <w:rsid w:val="00DB5485"/>
    <w:rsid w:val="00DE1C70"/>
    <w:rsid w:val="00E3197F"/>
    <w:rsid w:val="00E50459"/>
    <w:rsid w:val="00E56057"/>
    <w:rsid w:val="00E66D15"/>
    <w:rsid w:val="00E806C7"/>
    <w:rsid w:val="00E812CD"/>
    <w:rsid w:val="00E94140"/>
    <w:rsid w:val="00EA38EE"/>
    <w:rsid w:val="00EA5471"/>
    <w:rsid w:val="00EA6EB8"/>
    <w:rsid w:val="00EB6013"/>
    <w:rsid w:val="00ED063D"/>
    <w:rsid w:val="00ED1B5B"/>
    <w:rsid w:val="00F10B58"/>
    <w:rsid w:val="00F621F9"/>
    <w:rsid w:val="00F7723B"/>
    <w:rsid w:val="00FB420C"/>
    <w:rsid w:val="00FB779D"/>
    <w:rsid w:val="00FE249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33F2"/>
  <w14:defaultImageDpi w14:val="32767"/>
  <w15:chartTrackingRefBased/>
  <w15:docId w15:val="{8563F5C2-133E-ED45-A2E3-AC0B3207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 (Hoofdtekst CS)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ijl1">
    <w:name w:val="Stijl1"/>
    <w:basedOn w:val="Standaardtabel"/>
    <w:uiPriority w:val="99"/>
    <w:rsid w:val="001D3B43"/>
    <w:rPr>
      <w:rFonts w:asciiTheme="minorHAnsi" w:hAnsiTheme="minorHAnsi" w:cstheme="minorBidi"/>
      <w:sz w:val="24"/>
    </w:rPr>
    <w:tblPr/>
  </w:style>
  <w:style w:type="table" w:styleId="Tabelraster">
    <w:name w:val="Table Grid"/>
    <w:basedOn w:val="Standaardtabel"/>
    <w:uiPriority w:val="39"/>
    <w:rsid w:val="00D4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44B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445C6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56C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6C2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6C24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6C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6C24"/>
    <w:rPr>
      <w:rFonts w:eastAsiaTheme="minorEastAsi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6C2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C24"/>
    <w:rPr>
      <w:rFonts w:ascii="Times New Roman" w:eastAsiaTheme="minorEastAsia" w:hAnsi="Times New Roman" w:cs="Times New Roman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956C2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56C24"/>
    <w:rPr>
      <w:rFonts w:eastAsiaTheme="minorEastAsi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56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DB7A-442A-C745-9442-02E6CAF9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Link-EU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 Popma</dc:creator>
  <cp:keywords/>
  <dc:description/>
  <cp:lastModifiedBy>Tako Popma</cp:lastModifiedBy>
  <cp:revision>2</cp:revision>
  <cp:lastPrinted>2020-03-12T12:42:00Z</cp:lastPrinted>
  <dcterms:created xsi:type="dcterms:W3CDTF">2020-03-16T08:52:00Z</dcterms:created>
  <dcterms:modified xsi:type="dcterms:W3CDTF">2020-03-16T08:52:00Z</dcterms:modified>
</cp:coreProperties>
</file>