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010A1AD1" w:rsidR="002C05A6" w:rsidRDefault="00E567CB" w:rsidP="00E567CB">
      <w:pPr>
        <w:jc w:val="right"/>
      </w:pPr>
      <w:bookmarkStart w:id="0" w:name="_GoBack"/>
      <w:bookmarkEnd w:id="0"/>
      <w:r>
        <w:t xml:space="preserve">Príloha č. </w:t>
      </w:r>
      <w:r w:rsidR="00D3240B">
        <w:t>9</w:t>
      </w:r>
    </w:p>
    <w:p w14:paraId="098C4B15" w14:textId="77777777" w:rsidR="00BE585D" w:rsidRPr="0038297F" w:rsidRDefault="00BE585D" w:rsidP="00E567CB">
      <w:pPr>
        <w:jc w:val="right"/>
        <w:rPr>
          <w:b/>
          <w:sz w:val="28"/>
          <w:szCs w:val="28"/>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451" w:type="dxa"/>
        <w:tblInd w:w="-714" w:type="dxa"/>
        <w:tblLook w:val="04A0" w:firstRow="1" w:lastRow="0" w:firstColumn="1" w:lastColumn="0" w:noHBand="0" w:noVBand="1"/>
      </w:tblPr>
      <w:tblGrid>
        <w:gridCol w:w="2552"/>
        <w:gridCol w:w="5528"/>
        <w:gridCol w:w="3969"/>
        <w:gridCol w:w="3402"/>
      </w:tblGrid>
      <w:tr w:rsidR="009B2F89" w:rsidRPr="00B53816" w14:paraId="5D8E9C9D" w14:textId="77777777" w:rsidTr="007666D5">
        <w:tc>
          <w:tcPr>
            <w:tcW w:w="2552" w:type="dxa"/>
            <w:shd w:val="clear" w:color="auto" w:fill="DEEAF6" w:themeFill="accent1" w:themeFillTint="33"/>
          </w:tcPr>
          <w:p w14:paraId="095D7830" w14:textId="77777777" w:rsidR="009B2F89" w:rsidRPr="00B53816" w:rsidRDefault="009B2F89" w:rsidP="0038297F">
            <w:pPr>
              <w:rPr>
                <w:rFonts w:cstheme="minorHAnsi"/>
                <w:b/>
              </w:rPr>
            </w:pPr>
            <w:r w:rsidRPr="00B53816">
              <w:rPr>
                <w:rFonts w:cstheme="minorHAnsi"/>
                <w:b/>
              </w:rPr>
              <w:t>Kód výzvy</w:t>
            </w:r>
          </w:p>
        </w:tc>
        <w:tc>
          <w:tcPr>
            <w:tcW w:w="5528" w:type="dxa"/>
            <w:shd w:val="clear" w:color="auto" w:fill="DEEAF6" w:themeFill="accent1" w:themeFillTint="33"/>
          </w:tcPr>
          <w:p w14:paraId="61D888E6" w14:textId="77777777" w:rsidR="009B2F89" w:rsidRPr="00B53816" w:rsidRDefault="006969EC" w:rsidP="0038297F">
            <w:pPr>
              <w:rPr>
                <w:rFonts w:cstheme="minorHAnsi"/>
                <w:b/>
              </w:rPr>
            </w:pPr>
            <w:r w:rsidRPr="00B53816">
              <w:rPr>
                <w:rFonts w:cstheme="minorHAnsi"/>
                <w:b/>
              </w:rPr>
              <w:t>Znenie podmienky</w:t>
            </w:r>
          </w:p>
        </w:tc>
        <w:tc>
          <w:tcPr>
            <w:tcW w:w="3969" w:type="dxa"/>
            <w:shd w:val="clear" w:color="auto" w:fill="DEEAF6" w:themeFill="accent1" w:themeFillTint="33"/>
          </w:tcPr>
          <w:p w14:paraId="4B08D9FD" w14:textId="77777777" w:rsidR="009B2F89" w:rsidRPr="00B53816" w:rsidRDefault="006969EC" w:rsidP="0038297F">
            <w:pPr>
              <w:rPr>
                <w:rFonts w:cstheme="minorHAnsi"/>
                <w:b/>
              </w:rPr>
            </w:pPr>
            <w:r w:rsidRPr="00B53816">
              <w:rPr>
                <w:rFonts w:cstheme="minorHAnsi"/>
                <w:b/>
              </w:rPr>
              <w:t>Spôsob preukázania podmienky zo strany Prijímateľa</w:t>
            </w:r>
          </w:p>
        </w:tc>
        <w:tc>
          <w:tcPr>
            <w:tcW w:w="3402" w:type="dxa"/>
            <w:shd w:val="clear" w:color="auto" w:fill="DEEAF6" w:themeFill="accent1" w:themeFillTint="33"/>
          </w:tcPr>
          <w:p w14:paraId="2D9F911C" w14:textId="77777777" w:rsidR="009B2F89" w:rsidRPr="00B53816" w:rsidRDefault="006969EC" w:rsidP="0038297F">
            <w:pPr>
              <w:rPr>
                <w:rFonts w:cstheme="minorHAnsi"/>
                <w:b/>
              </w:rPr>
            </w:pPr>
            <w:r w:rsidRPr="00B53816">
              <w:rPr>
                <w:rFonts w:cstheme="minorHAnsi"/>
                <w:b/>
              </w:rPr>
              <w:t>Spôsob overenia podmienky zo strany Poskytovateľa</w:t>
            </w:r>
          </w:p>
        </w:tc>
      </w:tr>
      <w:tr w:rsidR="002C38EE" w:rsidRPr="00B53816" w14:paraId="08A74B1D" w14:textId="77777777" w:rsidTr="002C38EE">
        <w:tc>
          <w:tcPr>
            <w:tcW w:w="2552" w:type="dxa"/>
            <w:shd w:val="clear" w:color="auto" w:fill="auto"/>
          </w:tcPr>
          <w:p w14:paraId="480DBBFD" w14:textId="3BB95CD2" w:rsidR="002C38EE" w:rsidRDefault="00847FB6" w:rsidP="00847FB6">
            <w:pPr>
              <w:ind w:right="-103" w:hanging="109"/>
              <w:rPr>
                <w:rFonts w:cstheme="minorHAnsi"/>
              </w:rPr>
            </w:pPr>
            <w:r w:rsidRPr="00847FB6">
              <w:rPr>
                <w:rFonts w:cstheme="minorHAnsi"/>
              </w:rPr>
              <w:t>PSK-MH-003-2024-NP-EFRR</w:t>
            </w:r>
          </w:p>
          <w:p w14:paraId="3DE8A622" w14:textId="77777777" w:rsidR="00BB16D2" w:rsidRDefault="00BB16D2" w:rsidP="00847FB6">
            <w:pPr>
              <w:ind w:right="-103" w:hanging="109"/>
              <w:rPr>
                <w:rFonts w:cstheme="minorHAnsi"/>
              </w:rPr>
            </w:pPr>
          </w:p>
          <w:p w14:paraId="5AC41209" w14:textId="77777777" w:rsidR="000C0B91" w:rsidRDefault="000C0B91" w:rsidP="000C0B91">
            <w:pPr>
              <w:ind w:left="-109" w:right="-103"/>
              <w:rPr>
                <w:rFonts w:cstheme="minorHAnsi"/>
              </w:rPr>
            </w:pPr>
          </w:p>
          <w:p w14:paraId="4320A1DE" w14:textId="77777777" w:rsidR="000C0B91" w:rsidRDefault="000C0B91" w:rsidP="000C0B91">
            <w:pPr>
              <w:ind w:right="-103" w:firstLine="33"/>
              <w:rPr>
                <w:rFonts w:cstheme="minorHAnsi"/>
              </w:rPr>
            </w:pPr>
          </w:p>
          <w:p w14:paraId="3951C9FE" w14:textId="674E75E5" w:rsidR="000C0B91" w:rsidRPr="00B53816" w:rsidRDefault="000C0B91" w:rsidP="00847FB6">
            <w:pPr>
              <w:ind w:right="-103" w:hanging="109"/>
              <w:rPr>
                <w:rFonts w:cstheme="minorHAnsi"/>
                <w:b/>
              </w:rPr>
            </w:pPr>
          </w:p>
        </w:tc>
        <w:tc>
          <w:tcPr>
            <w:tcW w:w="5528" w:type="dxa"/>
            <w:shd w:val="clear" w:color="auto" w:fill="auto"/>
          </w:tcPr>
          <w:p w14:paraId="11BEED9E" w14:textId="5EAF993E" w:rsidR="002C38EE" w:rsidRPr="003E0328" w:rsidRDefault="003E0328" w:rsidP="00D619FB">
            <w:pPr>
              <w:tabs>
                <w:tab w:val="left" w:pos="409"/>
              </w:tabs>
              <w:autoSpaceDE w:val="0"/>
              <w:autoSpaceDN w:val="0"/>
              <w:adjustRightInd w:val="0"/>
              <w:spacing w:after="60"/>
              <w:jc w:val="both"/>
              <w:rPr>
                <w:rFonts w:cstheme="minorHAnsi"/>
              </w:rPr>
            </w:pPr>
            <w:r w:rsidRPr="003E0328">
              <w:rPr>
                <w:rFonts w:cstheme="minorHAnsi"/>
                <w:b/>
              </w:rPr>
              <w:t xml:space="preserve">V prípade, že činnosť podporovaná opatrením súvisí s investíciami do dlhodobého hmotného majetku, je vyžadované plnenie podmienok zeleného verejného obstarávania. </w:t>
            </w:r>
            <w:r w:rsidRPr="003E0328">
              <w:rPr>
                <w:rFonts w:cstheme="minorHAnsi"/>
              </w:rPr>
              <w:t xml:space="preserve">Túto podmienku prijímateľ splní, ak vo fáze realizácie verejného obstarávania </w:t>
            </w:r>
            <w:r w:rsidRPr="003E0328">
              <w:rPr>
                <w:rFonts w:cstheme="minorHAnsi"/>
                <w:b/>
              </w:rPr>
              <w:t xml:space="preserve">uplatní požiadavky zeleného verejného obstarávania </w:t>
            </w:r>
            <w:r w:rsidRPr="003E0328">
              <w:rPr>
                <w:rFonts w:cstheme="minorHAnsi"/>
              </w:rPr>
              <w:t xml:space="preserve">pri produktových skupinách, pre ktoré vláda SR schválila národné metodiky pre uplatňovanie zeleného verejného obstarávania, a to </w:t>
            </w:r>
            <w:hyperlink r:id="rId8" w:history="1">
              <w:r w:rsidRPr="003E0328">
                <w:rPr>
                  <w:rStyle w:val="Hypertextovprepojenie"/>
                  <w:rFonts w:cstheme="minorHAnsi"/>
                  <w:b/>
                </w:rPr>
                <w:t>nákup a modernizácia výpočtovej techniky (PC, monitory a pod.), nákup zobrazovacích zariadení, spotrebného materiálu a zabezpečenie tlačiarenských služieb, nákup čistiacich prostriedkov a zabezpečenie upratovacích služieb a nákup dopravných prostriedkov</w:t>
              </w:r>
            </w:hyperlink>
            <w:r w:rsidRPr="003E0328">
              <w:rPr>
                <w:rFonts w:cstheme="minorHAnsi"/>
                <w:b/>
              </w:rPr>
              <w:t xml:space="preserve">. </w:t>
            </w:r>
            <w:r w:rsidRPr="003E0328">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9" w:history="1">
              <w:r w:rsidRPr="003E0328">
                <w:rPr>
                  <w:rStyle w:val="Hypertextovprepojenie"/>
                  <w:rFonts w:cstheme="minorHAnsi"/>
                </w:rPr>
                <w:t>GPP Criteria and Requirements (europa.eu)</w:t>
              </w:r>
            </w:hyperlink>
            <w:r w:rsidRPr="003E0328">
              <w:rPr>
                <w:rFonts w:cstheme="minorHAnsi"/>
              </w:rPr>
              <w:t xml:space="preserve">. </w:t>
            </w:r>
          </w:p>
        </w:tc>
        <w:tc>
          <w:tcPr>
            <w:tcW w:w="3969" w:type="dxa"/>
            <w:shd w:val="clear" w:color="auto" w:fill="auto"/>
          </w:tcPr>
          <w:p w14:paraId="64AE7FCB" w14:textId="1196D23E" w:rsidR="002C38EE" w:rsidRPr="003E0328" w:rsidRDefault="003E0328" w:rsidP="00C03BC5">
            <w:pPr>
              <w:jc w:val="both"/>
              <w:rPr>
                <w:rFonts w:cstheme="minorHAnsi"/>
              </w:rPr>
            </w:pPr>
            <w:r w:rsidRPr="003E0328">
              <w:rPr>
                <w:rFonts w:cstheme="minorHAnsi"/>
              </w:rPr>
              <w:t>Prijímateľ preukazuje splnenie tejto podmienky vo fáze účinnosti zmluvy o poskytnutí NFP prostredníctvom uplatňovania požiadaviek zeleného verejného obstarávania, a to pri zadávaní zákaziek na dodanie služieb, tovarov a stavebných prác (ak relevantné)  potrebných pre realizáciu projektu, ako aj pri zmenách týchto zákaziek.</w:t>
            </w:r>
          </w:p>
        </w:tc>
        <w:tc>
          <w:tcPr>
            <w:tcW w:w="3402" w:type="dxa"/>
            <w:shd w:val="clear" w:color="auto" w:fill="auto"/>
          </w:tcPr>
          <w:p w14:paraId="15696DD5" w14:textId="029EA2F1" w:rsidR="002C38EE" w:rsidRPr="003E0328" w:rsidRDefault="003E0328" w:rsidP="00D619FB">
            <w:pPr>
              <w:jc w:val="both"/>
              <w:rPr>
                <w:rFonts w:cstheme="minorHAnsi"/>
              </w:rPr>
            </w:pPr>
            <w:r w:rsidRPr="003E0328">
              <w:rPr>
                <w:rFonts w:cstheme="minorHAnsi"/>
              </w:rPr>
              <w:t>Poskytovateľ overí splnenie tejto podmienky vo fáze účinnosti zmluvy o poskytnutí NFP prostredníctvom kontroly verejného obstarávania/</w:t>
            </w:r>
            <w:r w:rsidR="007A1ED8">
              <w:rPr>
                <w:rFonts w:cstheme="minorHAnsi"/>
              </w:rPr>
              <w:t xml:space="preserve"> </w:t>
            </w:r>
            <w:r w:rsidRPr="003E0328">
              <w:rPr>
                <w:rFonts w:cstheme="minorHAnsi"/>
              </w:rPr>
              <w:t>obstarávania ako ďalšiu skutočnosť pri poskytovaní príspevku.</w:t>
            </w:r>
          </w:p>
        </w:tc>
      </w:tr>
      <w:tr w:rsidR="003E0328" w:rsidRPr="00B53816" w14:paraId="2552F596" w14:textId="77777777" w:rsidTr="002C38EE">
        <w:tc>
          <w:tcPr>
            <w:tcW w:w="2552" w:type="dxa"/>
            <w:shd w:val="clear" w:color="auto" w:fill="auto"/>
          </w:tcPr>
          <w:p w14:paraId="6280EFCE" w14:textId="6FF08301" w:rsidR="00BB16D2" w:rsidRDefault="00BB16D2" w:rsidP="00BB16D2">
            <w:pPr>
              <w:ind w:right="-103" w:hanging="109"/>
              <w:rPr>
                <w:rFonts w:cstheme="minorHAnsi"/>
              </w:rPr>
            </w:pPr>
            <w:r w:rsidRPr="00DD7756">
              <w:rPr>
                <w:rFonts w:cstheme="minorHAnsi"/>
              </w:rPr>
              <w:t>PSK-MH-004-2024-NP-EFRR</w:t>
            </w:r>
          </w:p>
          <w:p w14:paraId="78DEB4DF" w14:textId="00A69FB5" w:rsidR="004527B7" w:rsidRDefault="004527B7" w:rsidP="00BB16D2">
            <w:pPr>
              <w:ind w:right="-103" w:hanging="109"/>
              <w:rPr>
                <w:rFonts w:cstheme="minorHAnsi"/>
              </w:rPr>
            </w:pPr>
            <w:r>
              <w:rPr>
                <w:rFonts w:cstheme="minorHAnsi"/>
              </w:rPr>
              <w:t>PSK-MH-007-2024-NP-EFRR</w:t>
            </w:r>
          </w:p>
          <w:p w14:paraId="0B40EC42" w14:textId="77777777" w:rsidR="003E0328" w:rsidRPr="00B53816" w:rsidRDefault="003E0328" w:rsidP="0038297F">
            <w:pPr>
              <w:rPr>
                <w:rFonts w:cstheme="minorHAnsi"/>
                <w:b/>
              </w:rPr>
            </w:pPr>
          </w:p>
        </w:tc>
        <w:tc>
          <w:tcPr>
            <w:tcW w:w="5528" w:type="dxa"/>
            <w:shd w:val="clear" w:color="auto" w:fill="auto"/>
          </w:tcPr>
          <w:p w14:paraId="1BD3EF93" w14:textId="77777777" w:rsidR="00A65E4C" w:rsidRPr="00A65E4C" w:rsidRDefault="00A65E4C" w:rsidP="00307EA8">
            <w:pPr>
              <w:tabs>
                <w:tab w:val="left" w:pos="409"/>
              </w:tabs>
              <w:autoSpaceDE w:val="0"/>
              <w:autoSpaceDN w:val="0"/>
              <w:adjustRightInd w:val="0"/>
              <w:spacing w:after="60"/>
              <w:jc w:val="both"/>
              <w:rPr>
                <w:rFonts w:cstheme="minorHAnsi"/>
                <w:b/>
              </w:rPr>
            </w:pPr>
            <w:r w:rsidRPr="00A65E4C">
              <w:rPr>
                <w:rFonts w:cstheme="minorHAnsi"/>
                <w:b/>
              </w:rPr>
              <w:t xml:space="preserve">V prípade oprávnených výdavkov nákup a modernizácia výpočtovej techniky </w:t>
            </w:r>
            <w:r w:rsidRPr="00A65E4C">
              <w:rPr>
                <w:rFonts w:cstheme="minorHAnsi"/>
              </w:rPr>
              <w:t>(PC, monitory a pod.),</w:t>
            </w:r>
            <w:r w:rsidRPr="00A65E4C">
              <w:rPr>
                <w:rFonts w:cstheme="minorHAnsi"/>
                <w:b/>
              </w:rPr>
              <w:t xml:space="preserve"> nákup zobrazovacích zariadení, spotrebného materiálu, </w:t>
            </w:r>
            <w:r w:rsidRPr="00A65E4C">
              <w:rPr>
                <w:rFonts w:cstheme="minorHAnsi"/>
                <w:b/>
              </w:rPr>
              <w:lastRenderedPageBreak/>
              <w:t>tlačiarenských služieb a dopravných prostriedkov musia spĺňať nasledovné podmienky DNSH:</w:t>
            </w:r>
          </w:p>
          <w:p w14:paraId="2C9A9A2B" w14:textId="77777777" w:rsidR="00A65E4C" w:rsidRPr="00A65E4C" w:rsidRDefault="00A65E4C" w:rsidP="00A65E4C">
            <w:pPr>
              <w:pStyle w:val="Odsekzoznamu"/>
              <w:numPr>
                <w:ilvl w:val="0"/>
                <w:numId w:val="20"/>
              </w:numPr>
              <w:tabs>
                <w:tab w:val="left" w:pos="1695"/>
              </w:tabs>
              <w:spacing w:after="120"/>
              <w:ind w:left="318" w:hanging="283"/>
              <w:jc w:val="both"/>
              <w:rPr>
                <w:rFonts w:cstheme="minorHAnsi"/>
              </w:rPr>
            </w:pPr>
            <w:r w:rsidRPr="00A65E4C">
              <w:rPr>
                <w:rFonts w:cstheme="minorHAnsi"/>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SR.</w:t>
            </w:r>
          </w:p>
          <w:p w14:paraId="42192D33" w14:textId="77777777" w:rsidR="00A65E4C" w:rsidRPr="00A65E4C" w:rsidRDefault="00A65E4C" w:rsidP="00A65E4C">
            <w:pPr>
              <w:pStyle w:val="Odsekzoznamu"/>
              <w:numPr>
                <w:ilvl w:val="0"/>
                <w:numId w:val="20"/>
              </w:numPr>
              <w:tabs>
                <w:tab w:val="left" w:pos="1695"/>
              </w:tabs>
              <w:spacing w:after="120"/>
              <w:ind w:left="318" w:hanging="283"/>
              <w:jc w:val="both"/>
              <w:rPr>
                <w:rFonts w:cstheme="minorHAnsi"/>
              </w:rPr>
            </w:pPr>
            <w:r w:rsidRPr="00A65E4C">
              <w:rPr>
                <w:rFonts w:cstheme="minorHAnsi"/>
              </w:rPr>
              <w:t>Vplyvy, ktoré sú súčasťou výroby hardvéru a poskytovania digitálnych služieb a vplyvy po skončení životnosti zariadení/hardvéru, sa budú riešiť prostredníctvom prísneho uplatňovania environmentálnych kritérií pre zelené VO.</w:t>
            </w:r>
          </w:p>
          <w:p w14:paraId="5AE7E59A" w14:textId="77777777" w:rsidR="00A65E4C" w:rsidRPr="00A65E4C" w:rsidRDefault="00A65E4C" w:rsidP="00A65E4C">
            <w:pPr>
              <w:pStyle w:val="Obyajntext"/>
              <w:jc w:val="both"/>
              <w:rPr>
                <w:rFonts w:asciiTheme="minorHAnsi" w:hAnsiTheme="minorHAnsi" w:cstheme="minorHAnsi"/>
              </w:rPr>
            </w:pPr>
            <w:r w:rsidRPr="00A65E4C">
              <w:rPr>
                <w:rFonts w:asciiTheme="minorHAnsi" w:hAnsiTheme="minorHAnsi" w:cstheme="minorHAnsi"/>
              </w:rPr>
              <w:t xml:space="preserve">Pre splnenie tejto podmienky je žiadateľ povinný plniť požiadavky zeleného VO pri produktových skupinách, pre ktoré vláda SR schválila národné metodiky pre uplatňovanie zeleného VO a ktoré sú dostupné na webovom sídle Slovenskej agentúry životného prostredia v časti </w:t>
            </w:r>
            <w:hyperlink r:id="rId10" w:history="1">
              <w:r w:rsidRPr="00A65E4C">
                <w:rPr>
                  <w:rStyle w:val="Hypertextovprepojenie"/>
                  <w:rFonts w:asciiTheme="minorHAnsi" w:hAnsiTheme="minorHAnsi" w:cstheme="minorHAnsi"/>
                </w:rPr>
                <w:t>Životné prostredie/Environmentálne manažérstvo/Propagačné materiály – dobrovoľné nástroje environmentálnej politiky/Metodiky pre uplatnenie zeleného verejného obstarávania</w:t>
              </w:r>
            </w:hyperlink>
            <w:r w:rsidRPr="00A65E4C">
              <w:rPr>
                <w:rFonts w:asciiTheme="minorHAnsi" w:hAnsiTheme="minorHAnsi" w:cstheme="minorHAnsi"/>
              </w:rPr>
              <w:t>. Pri obstarávaní je potrebné postupovať podľa odporúčaní pre danú skupinu produktov tak, ako ich definuje EÚ a SR.</w:t>
            </w:r>
          </w:p>
          <w:p w14:paraId="54B456AC" w14:textId="22D68806" w:rsidR="003E0328" w:rsidRPr="004527B7" w:rsidRDefault="00A65E4C" w:rsidP="004527B7">
            <w:pPr>
              <w:tabs>
                <w:tab w:val="left" w:pos="409"/>
              </w:tabs>
              <w:autoSpaceDE w:val="0"/>
              <w:autoSpaceDN w:val="0"/>
              <w:adjustRightInd w:val="0"/>
              <w:spacing w:before="60" w:after="60"/>
              <w:jc w:val="both"/>
              <w:rPr>
                <w:rFonts w:cstheme="minorHAnsi"/>
              </w:rPr>
            </w:pPr>
            <w:r w:rsidRPr="00A65E4C">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nájsť na webovej stránke EK </w:t>
            </w:r>
            <w:hyperlink r:id="rId11" w:history="1">
              <w:r w:rsidRPr="00A65E4C">
                <w:rPr>
                  <w:rStyle w:val="Hypertextovprepojenie"/>
                  <w:rFonts w:cstheme="minorHAnsi"/>
                </w:rPr>
                <w:t>GPP Criteria and Requirements (europa.eu)</w:t>
              </w:r>
            </w:hyperlink>
            <w:r w:rsidRPr="00A65E4C">
              <w:rPr>
                <w:rFonts w:cstheme="minorHAnsi"/>
              </w:rPr>
              <w:t xml:space="preserve">. </w:t>
            </w:r>
          </w:p>
        </w:tc>
        <w:tc>
          <w:tcPr>
            <w:tcW w:w="3969" w:type="dxa"/>
            <w:shd w:val="clear" w:color="auto" w:fill="auto"/>
          </w:tcPr>
          <w:p w14:paraId="0B6096D9" w14:textId="77777777" w:rsidR="00C72682" w:rsidRPr="00C72682" w:rsidRDefault="00C72682" w:rsidP="00C72682">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zeleného verejného obstarávania, a to pri zadávaní </w:t>
            </w:r>
            <w:r w:rsidRPr="00C72682">
              <w:rPr>
                <w:rFonts w:cstheme="minorHAnsi"/>
              </w:rPr>
              <w:lastRenderedPageBreak/>
              <w:t>zákaziek na dodanie služieb, tovarov a stavebných prác (ak relevantné)  potrebných pre realizáciu projektu, ako aj pri zmenách týchto zákaziek.</w:t>
            </w:r>
          </w:p>
          <w:p w14:paraId="256DF541" w14:textId="77777777" w:rsidR="003E0328" w:rsidRPr="00B53816" w:rsidRDefault="003E0328" w:rsidP="0038297F">
            <w:pPr>
              <w:rPr>
                <w:rFonts w:cstheme="minorHAnsi"/>
                <w:b/>
              </w:rPr>
            </w:pPr>
          </w:p>
        </w:tc>
        <w:tc>
          <w:tcPr>
            <w:tcW w:w="3402" w:type="dxa"/>
            <w:shd w:val="clear" w:color="auto" w:fill="auto"/>
          </w:tcPr>
          <w:p w14:paraId="2D07A004" w14:textId="77777777" w:rsidR="00C72682" w:rsidRDefault="00C72682" w:rsidP="00C72682">
            <w:pPr>
              <w:jc w:val="both"/>
              <w:rPr>
                <w:rFonts w:cstheme="minorHAnsi"/>
              </w:rPr>
            </w:pPr>
            <w:r w:rsidRPr="00C72682">
              <w:rPr>
                <w:rFonts w:cstheme="minorHAnsi"/>
              </w:rPr>
              <w:lastRenderedPageBreak/>
              <w:t>Poskytovateľ overí splnenie tejto podmienky vo fáze účinnosti zmluvy o poskytnutí NFP prostredníctvom kontroly verejného obstarávania/</w:t>
            </w:r>
          </w:p>
          <w:p w14:paraId="06668041" w14:textId="1CC7835F" w:rsidR="003E0328" w:rsidRPr="00C72682" w:rsidRDefault="00C72682" w:rsidP="00C72682">
            <w:pPr>
              <w:jc w:val="both"/>
              <w:rPr>
                <w:rFonts w:cstheme="minorHAnsi"/>
                <w:b/>
              </w:rPr>
            </w:pPr>
            <w:r w:rsidRPr="00C72682">
              <w:rPr>
                <w:rFonts w:cstheme="minorHAnsi"/>
              </w:rPr>
              <w:t>obstarávania.</w:t>
            </w:r>
          </w:p>
        </w:tc>
      </w:tr>
      <w:tr w:rsidR="009B2F89" w:rsidRPr="00B53816" w14:paraId="14FF2EAD" w14:textId="77777777" w:rsidTr="007666D5">
        <w:tc>
          <w:tcPr>
            <w:tcW w:w="2552" w:type="dxa"/>
          </w:tcPr>
          <w:p w14:paraId="431B0AC7" w14:textId="77777777" w:rsidR="009B2F89" w:rsidRPr="00B53816" w:rsidRDefault="0065242A" w:rsidP="00D1164D">
            <w:pPr>
              <w:ind w:right="-253"/>
              <w:rPr>
                <w:rFonts w:cstheme="minorHAnsi"/>
              </w:rPr>
            </w:pPr>
            <w:r w:rsidRPr="00B53816">
              <w:rPr>
                <w:rFonts w:cstheme="minorHAnsi"/>
              </w:rPr>
              <w:lastRenderedPageBreak/>
              <w:t>PSK-MH-008-2024-NP-FST</w:t>
            </w:r>
          </w:p>
        </w:tc>
        <w:tc>
          <w:tcPr>
            <w:tcW w:w="5528" w:type="dxa"/>
          </w:tcPr>
          <w:p w14:paraId="7F7942AA" w14:textId="77777777" w:rsidR="00D1164D" w:rsidRPr="00296B0D" w:rsidRDefault="00D1164D" w:rsidP="00D1164D">
            <w:pPr>
              <w:tabs>
                <w:tab w:val="left" w:pos="1732"/>
              </w:tabs>
              <w:autoSpaceDE w:val="0"/>
              <w:autoSpaceDN w:val="0"/>
              <w:adjustRightInd w:val="0"/>
              <w:spacing w:after="120"/>
              <w:jc w:val="both"/>
              <w:rPr>
                <w:rFonts w:cstheme="minorHAnsi"/>
              </w:rPr>
            </w:pPr>
            <w:r w:rsidRPr="00296B0D">
              <w:rPr>
                <w:rFonts w:cstheme="minorHAnsi"/>
                <w:b/>
              </w:rPr>
              <w:t>Projekt musí byť v súlade so zákonom č. 24/2006 Z. z. o posudzovaní vplyvov na životné prostredie</w:t>
            </w:r>
            <w:r w:rsidRPr="00296B0D">
              <w:rPr>
                <w:rFonts w:cstheme="minorHAnsi"/>
              </w:rPr>
              <w:t xml:space="preserve"> a o zmene a doplnení niektorých zákonov v znení neskorších predpisov (ďalej len „zákon o posudzovaní vplyvov“).</w:t>
            </w:r>
          </w:p>
          <w:p w14:paraId="69FF73CF" w14:textId="77777777" w:rsidR="00D1164D" w:rsidRPr="00296B0D" w:rsidRDefault="00D1164D" w:rsidP="00D1164D">
            <w:pPr>
              <w:spacing w:after="120"/>
              <w:jc w:val="both"/>
              <w:rPr>
                <w:rFonts w:cstheme="minorHAnsi"/>
              </w:rPr>
            </w:pPr>
            <w:r w:rsidRPr="00296B0D">
              <w:rPr>
                <w:rFonts w:cstheme="minorHAnsi"/>
              </w:rPr>
              <w:t>Oprávnená aktivita predstavujúca budovanie priemyselných zón vrátane priemyselných parkov je predmetom zisťovacieho konania podľa zákona o posudzovaní vplyvov bez limitu.</w:t>
            </w:r>
          </w:p>
          <w:p w14:paraId="080AB660" w14:textId="77777777" w:rsidR="00D1164D" w:rsidRPr="00296B0D" w:rsidRDefault="00D1164D" w:rsidP="00D1164D">
            <w:pPr>
              <w:spacing w:after="120"/>
              <w:jc w:val="both"/>
              <w:rPr>
                <w:rFonts w:cstheme="minorHAnsi"/>
              </w:rPr>
            </w:pPr>
            <w:r w:rsidRPr="00296B0D">
              <w:rPr>
                <w:rFonts w:cstheme="minorHAnsi"/>
              </w:rPr>
              <w:t>Ak je oprávnená aktivita predstavujúca revitalizáciu brownfieldu s cieľom vytvoriť podmienky pre jeho využitie na účely vybudovania štátneho priemyselného parku zaraditeľná podľa prílohy č. 8 k zákonu o posudzovaní vplyvov, je predmetom konaní podľa § 18 zákona o posudzovaní vplyvov.</w:t>
            </w:r>
          </w:p>
          <w:p w14:paraId="1E03431D" w14:textId="77777777" w:rsidR="00D1164D" w:rsidRPr="00296B0D" w:rsidRDefault="00D1164D" w:rsidP="00D1164D">
            <w:pPr>
              <w:spacing w:after="120"/>
              <w:jc w:val="both"/>
              <w:rPr>
                <w:rFonts w:cstheme="minorHAnsi"/>
                <w:u w:val="single"/>
              </w:rPr>
            </w:pPr>
            <w:r w:rsidRPr="00296B0D">
              <w:rPr>
                <w:rFonts w:cstheme="minorHAnsi"/>
                <w:u w:val="single"/>
              </w:rPr>
              <w:t>Ak dôjde v rámci oprávnených aktivít priamo k sanácií environmentálnych záťaží</w:t>
            </w:r>
            <w:r w:rsidRPr="00296B0D">
              <w:rPr>
                <w:rFonts w:cstheme="minorHAnsi"/>
              </w:rPr>
              <w:t>:</w:t>
            </w:r>
          </w:p>
          <w:p w14:paraId="7E3278E3" w14:textId="77777777" w:rsidR="00D1164D" w:rsidRPr="00296B0D" w:rsidRDefault="00D1164D" w:rsidP="00D1164D">
            <w:pPr>
              <w:spacing w:after="120"/>
              <w:jc w:val="both"/>
              <w:rPr>
                <w:rFonts w:cstheme="minorHAnsi"/>
              </w:rPr>
            </w:pPr>
            <w:r w:rsidRPr="00296B0D">
              <w:rPr>
                <w:rFonts w:cstheme="minorHAnsi"/>
              </w:rPr>
              <w:t>Ak bude v rámci aktivít týkajúcich sa sanácie environmentálnych záťaží v rámci prieskumno-sanačných prác realizovaná aj činnosť predstavujúca hĺbenie vrtov, ktoré dosahujú prahovú hodnotu od 600 m, podľa prílohy č. 8 k zákonu o posudzovaní vplyvov, je predmetom zisťovacieho konania podľa § 18 ods. 2 zákona o posudzovaní vplyvov.</w:t>
            </w:r>
          </w:p>
          <w:p w14:paraId="715495FF" w14:textId="77777777" w:rsidR="00D1164D" w:rsidRPr="00296B0D" w:rsidRDefault="00D1164D" w:rsidP="00D1164D">
            <w:pPr>
              <w:spacing w:after="120"/>
              <w:jc w:val="both"/>
              <w:rPr>
                <w:rFonts w:cstheme="minorHAnsi"/>
              </w:rPr>
            </w:pPr>
            <w:r w:rsidRPr="00296B0D">
              <w:rPr>
                <w:rFonts w:cstheme="minorHAnsi"/>
              </w:rPr>
              <w:t xml:space="preserve">Ak bude v rámci aktivít týkajúcich sa sanácie environmentálnych záťaží realizovaná činnosť, ktorej charakter by mohol predstavovať okrem iného aj ukončovanie pôvodnej navrhovanej činnosti zaraditeľnej podľa prílohy č. 8 k </w:t>
            </w:r>
            <w:r w:rsidRPr="00296B0D">
              <w:rPr>
                <w:rFonts w:eastAsia="Times New Roman" w:cstheme="minorHAnsi"/>
                <w:bCs/>
              </w:rPr>
              <w:t xml:space="preserve">zákonu </w:t>
            </w:r>
            <w:r w:rsidRPr="00296B0D">
              <w:rPr>
                <w:rFonts w:cstheme="minorHAnsi"/>
              </w:rPr>
              <w:t>o posudzovaní vplyvov, podporovaná aktivita je predmetom konania podľa § 18 ods. 3 zákona o posudzovaní vplyvov.</w:t>
            </w:r>
          </w:p>
          <w:p w14:paraId="550B4974" w14:textId="77777777" w:rsidR="00D1164D" w:rsidRPr="00296B0D" w:rsidRDefault="00D1164D" w:rsidP="00D1164D">
            <w:pPr>
              <w:spacing w:after="120"/>
              <w:jc w:val="both"/>
              <w:rPr>
                <w:rFonts w:cstheme="minorHAnsi"/>
              </w:rPr>
            </w:pPr>
            <w:r w:rsidRPr="00296B0D">
              <w:rPr>
                <w:rFonts w:cstheme="minorHAnsi"/>
              </w:rPr>
              <w:lastRenderedPageBreak/>
              <w:t>V prípade, ak bude v rámci aktivít týkajúcich sa sanácie environmentálnych záťaží dochádzať k činnosti nakladania s odpadmi, ktorá bude zaraditeľná podľa prílohy č. 8 k zákonu o posudzovaní vplyvov, je predmetom konaní podľa § 18 zákona o posudzovaní vplyvov.</w:t>
            </w:r>
          </w:p>
          <w:p w14:paraId="2D0DBDAF" w14:textId="77777777" w:rsidR="00D1164D" w:rsidRPr="00296B0D" w:rsidRDefault="00D1164D" w:rsidP="00D1164D">
            <w:pPr>
              <w:spacing w:after="120"/>
              <w:jc w:val="both"/>
              <w:rPr>
                <w:rFonts w:cstheme="minorHAnsi"/>
              </w:rPr>
            </w:pPr>
            <w:r w:rsidRPr="00296B0D">
              <w:rPr>
                <w:rFonts w:cstheme="minorHAnsi"/>
              </w:rPr>
              <w:t>Pokiaľ sa podporovaná činnosť bude realizovať na potenciálne kontaminovanom mieste (brownfield), musí byť dané miesto predmetom skúmania potenciálnych kontaminantov (napríklad pomocou normy ISO 18400 alebo ekvivalentných noriem).</w:t>
            </w:r>
          </w:p>
          <w:p w14:paraId="0332B48D" w14:textId="77777777" w:rsidR="00D1164D" w:rsidRPr="00296B0D" w:rsidRDefault="00D1164D" w:rsidP="00D1164D">
            <w:pPr>
              <w:spacing w:after="120"/>
              <w:jc w:val="both"/>
              <w:rPr>
                <w:rFonts w:cstheme="minorHAnsi"/>
                <w:u w:val="single"/>
              </w:rPr>
            </w:pPr>
            <w:r w:rsidRPr="00296B0D">
              <w:rPr>
                <w:rFonts w:cstheme="minorHAnsi"/>
                <w:u w:val="single"/>
              </w:rPr>
              <w:t>Ak dôjde v rámci oprávnených aktivít k výstavbe/rekonštrukcii cyklochodníkov navrhnutých priamo v telese ciest I. alebo II. triedy:</w:t>
            </w:r>
          </w:p>
          <w:p w14:paraId="4B452DC2" w14:textId="77777777" w:rsidR="00D1164D" w:rsidRPr="00296B0D" w:rsidRDefault="00D1164D" w:rsidP="00D1164D">
            <w:pPr>
              <w:spacing w:after="120"/>
              <w:jc w:val="both"/>
              <w:rPr>
                <w:rFonts w:cstheme="minorHAnsi"/>
              </w:rPr>
            </w:pPr>
            <w:r w:rsidRPr="00296B0D">
              <w:rPr>
                <w:rFonts w:cstheme="minorHAnsi"/>
              </w:rPr>
              <w:t>Ak bude oprávnená aktivita predstavujúca výstavbu, resp. rekonštrukciu cyklochodníkov navrhnutých priamo v telese ciest I. alebo II. triedy dosahovať spolu s cestou prahovú hodnotu súvislej dĺžky 5 km, podľa prílohy č. 8 k zákonu o posudzovaní vplyvov, je predmetom zisťovacieho konania podľa § 18 ods. 2 zákona o posudzovaní vplyvov.</w:t>
            </w:r>
          </w:p>
          <w:p w14:paraId="37F94F95" w14:textId="77777777" w:rsidR="00D1164D" w:rsidRPr="00296B0D" w:rsidRDefault="00D1164D" w:rsidP="00D1164D">
            <w:pPr>
              <w:spacing w:after="120"/>
              <w:jc w:val="both"/>
              <w:rPr>
                <w:rFonts w:cstheme="minorHAnsi"/>
              </w:rPr>
            </w:pPr>
            <w:r w:rsidRPr="00296B0D">
              <w:rPr>
                <w:rFonts w:cstheme="minorHAnsi"/>
              </w:rPr>
              <w:t>Ak bude oprávnená aktivita predstavujúca výstavbu, resp. rekonštrukciu cyklochodníkov navrhnutých priamo v telese ciest I. alebo II. triedy dosahovať spolu s cestou prahovú hodnotu súvislej dĺžky 10 km, podľa prílohy č. 8 k zákonu o posudzovaní vplyvov, je predmetom povinného hodnotenia podľa § 18 ods. 1 zákona o posudzovaní vplyvov.</w:t>
            </w:r>
          </w:p>
          <w:p w14:paraId="726EEB61" w14:textId="77777777" w:rsidR="00D1164D" w:rsidRPr="00296B0D" w:rsidRDefault="00D1164D" w:rsidP="00D1164D">
            <w:pPr>
              <w:spacing w:after="120"/>
              <w:jc w:val="both"/>
              <w:rPr>
                <w:rFonts w:cstheme="minorHAnsi"/>
                <w:u w:val="single"/>
              </w:rPr>
            </w:pPr>
            <w:r w:rsidRPr="00296B0D">
              <w:rPr>
                <w:rFonts w:cstheme="minorHAnsi"/>
                <w:u w:val="single"/>
              </w:rPr>
              <w:t>Ak dôjde v rámci oprávnených aktivít k výstavbe/rekonštrukcii ciest I. a II. triedy</w:t>
            </w:r>
            <w:r w:rsidRPr="00296B0D">
              <w:rPr>
                <w:rFonts w:cstheme="minorHAnsi"/>
              </w:rPr>
              <w:t>:</w:t>
            </w:r>
          </w:p>
          <w:p w14:paraId="2448E9CB" w14:textId="77777777" w:rsidR="00D1164D" w:rsidRPr="00296B0D" w:rsidRDefault="00D1164D" w:rsidP="00D1164D">
            <w:pPr>
              <w:spacing w:after="120"/>
              <w:jc w:val="both"/>
              <w:rPr>
                <w:rFonts w:cstheme="minorHAnsi"/>
                <w:lang w:eastAsia="sk-SK"/>
              </w:rPr>
            </w:pPr>
            <w:r w:rsidRPr="00296B0D">
              <w:rPr>
                <w:rFonts w:cstheme="minorHAnsi"/>
                <w:lang w:eastAsia="sk-SK"/>
              </w:rPr>
              <w:lastRenderedPageBreak/>
              <w:t>Ak bude oprávnená aktivita predstavujúca výstavbu, resp. rekonštrukciu/modernizáciu ciest I. alebo II. triedy dosahovať prahovú hodnotu súvislej dĺžky 5 km, podľa prílohy č. 8 k zákonu čo posudzovaní vplyvov, je predmetom zisťovacieho konania podľa § 18 ods. 2 zákona o posudzovaní vplyvov.</w:t>
            </w:r>
          </w:p>
          <w:p w14:paraId="1C3DC679" w14:textId="77777777" w:rsidR="00D1164D" w:rsidRPr="00296B0D" w:rsidRDefault="00D1164D" w:rsidP="00D1164D">
            <w:pPr>
              <w:spacing w:after="120"/>
              <w:jc w:val="both"/>
              <w:rPr>
                <w:rFonts w:cstheme="minorHAnsi"/>
              </w:rPr>
            </w:pPr>
            <w:r w:rsidRPr="00296B0D">
              <w:rPr>
                <w:rFonts w:cstheme="minorHAnsi"/>
              </w:rPr>
              <w:t>Ak bude oprávnená aktivita predstavujúca výstavbu resp. rekonštrukciu/modernizáciu ciest I. alebo II. triedy dosahovať prahovú hodnotu súvislej dĺžky 10 km, podľa prílohy č. 8 k zákonu o posudzovaní vplyvov, je predmetom povinného hodnotenia podľa § 18 ods. 1 zákona o posudzovaní vplyvov.</w:t>
            </w:r>
          </w:p>
          <w:p w14:paraId="08F3CC81" w14:textId="77777777" w:rsidR="009B2F89" w:rsidRPr="00296B0D" w:rsidRDefault="00D1164D" w:rsidP="00B73C1F">
            <w:pPr>
              <w:jc w:val="both"/>
              <w:rPr>
                <w:rFonts w:cstheme="minorHAnsi"/>
              </w:rPr>
            </w:pPr>
            <w:r w:rsidRPr="00296B0D">
              <w:rPr>
                <w:rFonts w:cstheme="minorHAnsi"/>
                <w:u w:val="single"/>
                <w:lang w:eastAsia="sk-SK"/>
              </w:rPr>
              <w:t>Výstavba a modernizácia ciest III. triedy a miestnych komunikácií</w:t>
            </w:r>
            <w:r w:rsidRPr="00296B0D">
              <w:rPr>
                <w:rFonts w:cstheme="minorHAnsi"/>
                <w:lang w:eastAsia="sk-SK"/>
              </w:rPr>
              <w:t xml:space="preserve"> nie je podľa prílohy č. 8 k zákonu o posudzovaní vplyvov na životné prostredie samostatne zaraditeľná, a preto samostatne nepodlieha konaniu podľa zákona. V prípade, ak to bude nevyhnutné z iných dôvodov (napr. posudzovanie vplyvov podľa § 18 ods. 1 písm. g) zákona o posudzovaní vplyvov, alebo posudzovanie vplyvov miestnej komunikácie ako súčasť iného projektu), bude vykonané posudzovanie vplyvov na životné prostredie v súvislosti s výstavbou takejto infraštruktúry.</w:t>
            </w:r>
          </w:p>
        </w:tc>
        <w:tc>
          <w:tcPr>
            <w:tcW w:w="3969" w:type="dxa"/>
          </w:tcPr>
          <w:p w14:paraId="0BF91B5A" w14:textId="00FF28A3" w:rsidR="00EC3E6B" w:rsidRPr="00CB6D4A" w:rsidRDefault="00EC3E6B" w:rsidP="006D684C">
            <w:pPr>
              <w:tabs>
                <w:tab w:val="left" w:pos="1695"/>
              </w:tabs>
              <w:spacing w:after="6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3F55B1" w:rsidRPr="00CB6D4A">
              <w:rPr>
                <w:rFonts w:cstheme="minorHAnsi"/>
              </w:rPr>
              <w:t>k momentu</w:t>
            </w:r>
            <w:r w:rsidR="00F13B37" w:rsidRPr="00CB6D4A">
              <w:rPr>
                <w:rFonts w:cstheme="minorHAnsi"/>
              </w:rPr>
              <w:t xml:space="preserve"> </w:t>
            </w:r>
            <w:r w:rsidR="003F55B1" w:rsidRPr="00CB6D4A">
              <w:rPr>
                <w:rFonts w:cstheme="minorHAnsi"/>
              </w:rPr>
              <w:t>začatia</w:t>
            </w:r>
            <w:r w:rsidR="00F13B37" w:rsidRPr="00CB6D4A">
              <w:rPr>
                <w:rFonts w:cstheme="minorHAnsi"/>
              </w:rPr>
              <w:t xml:space="preserve"> realizácie príslušnej hlavnej aktivity projektu</w:t>
            </w:r>
            <w:r w:rsidR="003F55B1" w:rsidRPr="00CB6D4A">
              <w:rPr>
                <w:rFonts w:cstheme="minorHAnsi"/>
              </w:rPr>
              <w:t xml:space="preserve"> v rámci relevantnej ŽoP,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posúdenie navrhovanej činnosti (t. j. projektu) vyžaduje podľa zákona o posudzovaní vplyvov, t. j.: </w:t>
            </w:r>
          </w:p>
          <w:p w14:paraId="6E9AFECB" w14:textId="77777777" w:rsidR="00EC3E6B" w:rsidRPr="00CB6D4A" w:rsidRDefault="00EC3E6B" w:rsidP="006D684C">
            <w:pPr>
              <w:pStyle w:val="Odsekzoznamu"/>
              <w:numPr>
                <w:ilvl w:val="0"/>
                <w:numId w:val="3"/>
              </w:numPr>
              <w:tabs>
                <w:tab w:val="left" w:pos="1695"/>
              </w:tabs>
              <w:spacing w:after="60"/>
              <w:ind w:left="318" w:hanging="284"/>
              <w:contextualSpacing w:val="0"/>
              <w:jc w:val="both"/>
              <w:rPr>
                <w:rFonts w:cstheme="minorHAnsi"/>
              </w:rPr>
            </w:pPr>
            <w:r w:rsidRPr="00CB6D4A">
              <w:rPr>
                <w:rFonts w:cstheme="minorHAnsi"/>
                <w:b/>
              </w:rPr>
              <w:t>právoplatné rozhodnutie vydané v zisťovacom konaní</w:t>
            </w:r>
            <w:r w:rsidRPr="00CB6D4A">
              <w:rPr>
                <w:rFonts w:cstheme="minorHAnsi"/>
              </w:rPr>
              <w:t xml:space="preserve"> podľa zákona o posudzovaní vplyvov s výrokom, že navrhovaná činnosť sa nebude posudzovať, alebo </w:t>
            </w:r>
          </w:p>
          <w:p w14:paraId="325E510B" w14:textId="161C77A5" w:rsidR="003109C6" w:rsidRPr="00CB6D4A" w:rsidRDefault="00EC3E6B" w:rsidP="006D684C">
            <w:pPr>
              <w:pStyle w:val="Odsekzoznamu"/>
              <w:numPr>
                <w:ilvl w:val="0"/>
                <w:numId w:val="3"/>
              </w:numPr>
              <w:tabs>
                <w:tab w:val="left" w:pos="1695"/>
              </w:tabs>
              <w:spacing w:after="6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6757E650" w14:textId="77777777" w:rsidR="00B53816" w:rsidRPr="00CB6D4A" w:rsidRDefault="00B53816" w:rsidP="006D684C">
            <w:pPr>
              <w:tabs>
                <w:tab w:val="left" w:pos="1695"/>
              </w:tabs>
              <w:spacing w:after="60"/>
              <w:ind w:left="33"/>
              <w:jc w:val="both"/>
              <w:rPr>
                <w:rFonts w:cstheme="minorHAnsi"/>
              </w:rPr>
            </w:pPr>
            <w:r w:rsidRPr="00CB6D4A">
              <w:rPr>
                <w:rFonts w:cstheme="minorHAnsi"/>
              </w:rPr>
              <w:t>Zároveň prijímateľ predkladá:</w:t>
            </w:r>
          </w:p>
          <w:p w14:paraId="322B8AAB" w14:textId="77777777" w:rsidR="00B53816" w:rsidRPr="00CB6D4A" w:rsidRDefault="00B53816" w:rsidP="006D684C">
            <w:pPr>
              <w:pStyle w:val="Odsekzoznamu"/>
              <w:numPr>
                <w:ilvl w:val="0"/>
                <w:numId w:val="11"/>
              </w:numPr>
              <w:tabs>
                <w:tab w:val="left" w:pos="1695"/>
              </w:tabs>
              <w:spacing w:after="60"/>
              <w:ind w:left="317" w:hanging="317"/>
              <w:jc w:val="both"/>
              <w:rPr>
                <w:rFonts w:cstheme="minorHAnsi"/>
              </w:rPr>
            </w:pPr>
            <w:r w:rsidRPr="00CB6D4A">
              <w:rPr>
                <w:rFonts w:cstheme="minorHAnsi"/>
              </w:rPr>
              <w:t xml:space="preserve">relevantnú </w:t>
            </w:r>
            <w:r w:rsidRPr="00CB6D4A">
              <w:rPr>
                <w:rFonts w:cstheme="minorHAnsi"/>
                <w:b/>
              </w:rPr>
              <w:t>projektovú dokumentáciu</w:t>
            </w:r>
          </w:p>
          <w:p w14:paraId="4B738269" w14:textId="77777777" w:rsidR="009B2F89" w:rsidRPr="00CB6D4A" w:rsidRDefault="009B2F89" w:rsidP="006D684C">
            <w:pPr>
              <w:tabs>
                <w:tab w:val="left" w:pos="1695"/>
              </w:tabs>
              <w:spacing w:after="60"/>
              <w:ind w:left="33"/>
              <w:jc w:val="both"/>
              <w:rPr>
                <w:rFonts w:cstheme="minorHAnsi"/>
              </w:rPr>
            </w:pPr>
          </w:p>
        </w:tc>
        <w:tc>
          <w:tcPr>
            <w:tcW w:w="3402" w:type="dxa"/>
          </w:tcPr>
          <w:p w14:paraId="295ECA24" w14:textId="7303761B" w:rsidR="00B53816" w:rsidRPr="00CB6D4A" w:rsidRDefault="007666D5" w:rsidP="006D684C">
            <w:pPr>
              <w:jc w:val="both"/>
              <w:rPr>
                <w:rFonts w:cstheme="minorHAnsi"/>
              </w:rPr>
            </w:pPr>
            <w:r w:rsidRPr="00CB6D4A">
              <w:rPr>
                <w:rFonts w:cstheme="minorHAnsi"/>
              </w:rPr>
              <w:t>Poskytovateľ overí splnenie tejto podmienky</w:t>
            </w:r>
            <w:r w:rsidR="00D61A78" w:rsidRPr="00CB6D4A">
              <w:rPr>
                <w:rFonts w:cstheme="minorHAnsi"/>
              </w:rPr>
              <w:t xml:space="preserve"> </w:t>
            </w:r>
            <w:r w:rsidRPr="00CB6D4A">
              <w:rPr>
                <w:rFonts w:cstheme="minorHAnsi"/>
              </w:rPr>
              <w:t xml:space="preserve"> </w:t>
            </w:r>
            <w:r w:rsidR="003F55B1" w:rsidRPr="00CB6D4A">
              <w:rPr>
                <w:rFonts w:cstheme="minorHAnsi"/>
              </w:rPr>
              <w:t xml:space="preserve">k momentu začatia realizácie príslušnej hlavnej aktivity projektu pred úhradou relevantnej ŽoP </w:t>
            </w:r>
            <w:r w:rsidRPr="00CB6D4A">
              <w:rPr>
                <w:rFonts w:cstheme="minorHAnsi"/>
              </w:rPr>
              <w:t>prostredníctvom kontroly</w:t>
            </w:r>
            <w:r w:rsidR="00B53816" w:rsidRPr="00CB6D4A">
              <w:rPr>
                <w:rFonts w:cstheme="minorHAnsi"/>
              </w:rPr>
              <w:t>:</w:t>
            </w:r>
          </w:p>
          <w:p w14:paraId="347D924F" w14:textId="007347B7" w:rsidR="00B53816" w:rsidRPr="00CB6D4A" w:rsidRDefault="007666D5" w:rsidP="006D684C">
            <w:pPr>
              <w:pStyle w:val="Odsekzoznamu"/>
              <w:numPr>
                <w:ilvl w:val="0"/>
                <w:numId w:val="10"/>
              </w:numPr>
              <w:ind w:left="316" w:hanging="284"/>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 a </w:t>
            </w:r>
          </w:p>
          <w:p w14:paraId="5062A243" w14:textId="77777777" w:rsidR="00B53816" w:rsidRPr="00CB6D4A" w:rsidRDefault="007666D5" w:rsidP="006D684C">
            <w:pPr>
              <w:pStyle w:val="Odsekzoznamu"/>
              <w:numPr>
                <w:ilvl w:val="0"/>
                <w:numId w:val="10"/>
              </w:numPr>
              <w:ind w:left="316" w:hanging="284"/>
              <w:jc w:val="both"/>
              <w:rPr>
                <w:rFonts w:cstheme="minorHAnsi"/>
              </w:rPr>
            </w:pPr>
            <w:r w:rsidRPr="00CB6D4A">
              <w:rPr>
                <w:rFonts w:cstheme="minorHAnsi"/>
              </w:rPr>
              <w:t>projektovej dokumentácie.</w:t>
            </w:r>
          </w:p>
          <w:p w14:paraId="72F7BBB4" w14:textId="77777777" w:rsidR="007666D5" w:rsidRPr="00CB6D4A" w:rsidRDefault="007666D5" w:rsidP="006D684C">
            <w:pPr>
              <w:jc w:val="both"/>
              <w:rPr>
                <w:rFonts w:cstheme="minorHAnsi"/>
              </w:rPr>
            </w:pPr>
            <w:r w:rsidRPr="00CB6D4A">
              <w:rPr>
                <w:rFonts w:cstheme="minorHAnsi"/>
              </w:rPr>
              <w:t>Predmetná podmienka si vyžaduje kvalifikované overenie príslušným útvarom Ministerstva životného prostredia</w:t>
            </w:r>
            <w:r w:rsidR="00B53816" w:rsidRPr="00CB6D4A">
              <w:rPr>
                <w:rFonts w:cstheme="minorHAnsi"/>
              </w:rPr>
              <w:t xml:space="preserve"> SR</w:t>
            </w:r>
            <w:r w:rsidRPr="00CB6D4A">
              <w:rPr>
                <w:rFonts w:cstheme="minorHAnsi"/>
              </w:rPr>
              <w:t>.</w:t>
            </w:r>
          </w:p>
          <w:p w14:paraId="24E8E0A7" w14:textId="77777777" w:rsidR="009B2F89" w:rsidRPr="00CB6D4A" w:rsidRDefault="009B2F89" w:rsidP="006D684C">
            <w:pPr>
              <w:jc w:val="both"/>
              <w:rPr>
                <w:rFonts w:cstheme="minorHAnsi"/>
              </w:rPr>
            </w:pPr>
          </w:p>
        </w:tc>
      </w:tr>
      <w:tr w:rsidR="009B2F89" w:rsidRPr="00B53816" w14:paraId="12B7150E" w14:textId="77777777" w:rsidTr="007666D5">
        <w:tc>
          <w:tcPr>
            <w:tcW w:w="2552" w:type="dxa"/>
          </w:tcPr>
          <w:p w14:paraId="1CAE6BAE" w14:textId="77777777" w:rsidR="009B2F89" w:rsidRPr="00B53816" w:rsidRDefault="003F47FE" w:rsidP="00334967">
            <w:pPr>
              <w:ind w:right="-253"/>
              <w:rPr>
                <w:rFonts w:cstheme="minorHAnsi"/>
              </w:rPr>
            </w:pPr>
            <w:r w:rsidRPr="00B53816">
              <w:rPr>
                <w:rFonts w:cstheme="minorHAnsi"/>
              </w:rPr>
              <w:lastRenderedPageBreak/>
              <w:t>PSK-MH-008-2024-NP-FST</w:t>
            </w:r>
          </w:p>
        </w:tc>
        <w:tc>
          <w:tcPr>
            <w:tcW w:w="5528" w:type="dxa"/>
          </w:tcPr>
          <w:p w14:paraId="6A65BAF7" w14:textId="77777777" w:rsidR="00D84A4A" w:rsidRPr="00B53816" w:rsidRDefault="00D84A4A" w:rsidP="007D0680">
            <w:pPr>
              <w:suppressAutoHyphens/>
              <w:spacing w:after="120"/>
              <w:jc w:val="both"/>
              <w:rPr>
                <w:rFonts w:cstheme="minorHAnsi"/>
              </w:rPr>
            </w:pPr>
            <w:r w:rsidRPr="00B53816">
              <w:rPr>
                <w:rFonts w:cstheme="minorHAnsi"/>
                <w:b/>
              </w:rPr>
              <w:t>Investície budú plne rešpektovať ciele a opatrenia Programu predchádzania vzniku odpadu SR na roky 2019 – 2025</w:t>
            </w:r>
            <w:r w:rsidRPr="00B53816">
              <w:rPr>
                <w:rFonts w:cstheme="minorHAnsi"/>
              </w:rPr>
              <w:t xml:space="preserve">. Opatrenie bude od prijímateľov a prevádzkovateľov infraštruktúry vyžadovať to, aby obmedzovali vznik odpadu počas výstavby infraštruktúry, v súlade s Protokolom EÚ o nakladaní so stavebným odpadom a odpadom z demolácie, s prihliadnutím na najlepšie dostupné techniky a uľahčovali opätovné použitie a vysokokvalitnú recykláciu selektívnym </w:t>
            </w:r>
            <w:r w:rsidRPr="00B53816">
              <w:rPr>
                <w:rFonts w:cstheme="minorHAnsi"/>
              </w:rPr>
              <w:lastRenderedPageBreak/>
              <w:t>odstraňovaním materiálov za využívania dostupných systémov triedenia stavebného odpadu.</w:t>
            </w:r>
          </w:p>
          <w:p w14:paraId="5BC27DE1" w14:textId="77777777" w:rsidR="00D84A4A" w:rsidRPr="00B53816" w:rsidRDefault="00D84A4A" w:rsidP="007D0680">
            <w:pPr>
              <w:spacing w:before="120" w:after="120"/>
              <w:jc w:val="both"/>
              <w:rPr>
                <w:rFonts w:cstheme="minorHAnsi"/>
              </w:rPr>
            </w:pPr>
            <w:r w:rsidRPr="00B53816">
              <w:rPr>
                <w:rFonts w:cstheme="minorHAnsi"/>
              </w:rPr>
              <w:t>Najmenej 70 % (hmotnosti) nie nebezpečného stavebného a demolačného odpadu (s výnimkou prirodzene sa vyskytujúceho materiálu uvedeného v kategórii 17 05 04 v zozname odpadov EÚ 585), ktorý vznikne na stavbe, musí byť recyklovaného alebo inak materiálovo zhodnoteného, vrátane operácií ako je zasypávanie, pri ktorých sa pomocou odpadu nahrádzajú iné materiály.</w:t>
            </w:r>
          </w:p>
          <w:p w14:paraId="4F640D02" w14:textId="77777777" w:rsidR="009B2F89" w:rsidRPr="00B53816" w:rsidRDefault="00D84A4A" w:rsidP="007D0680">
            <w:pPr>
              <w:spacing w:before="120" w:after="120"/>
              <w:jc w:val="both"/>
              <w:rPr>
                <w:rFonts w:cstheme="minorHAnsi"/>
              </w:rPr>
            </w:pPr>
            <w:r w:rsidRPr="00B53816">
              <w:rPr>
                <w:rFonts w:cstheme="minorHAnsi"/>
              </w:rPr>
              <w:t>Pre splnenie tejto podmienky je prijímateľ povinný postupovať v súlade s Programom predchádzania vzniku odpadu SR, Programom odpadového hospodárstva SR, Protokolom EÚ o nakladaní s odpadom zo stavieb a demolácií a zákonom č. 79/2015 Z. z. o odpadoch a o zmene a doplnení niektorých zákonov v znení neskorších predpisov.</w:t>
            </w:r>
          </w:p>
        </w:tc>
        <w:tc>
          <w:tcPr>
            <w:tcW w:w="3969" w:type="dxa"/>
          </w:tcPr>
          <w:p w14:paraId="4C53F19F" w14:textId="2153A023" w:rsidR="00D84A4A" w:rsidRPr="00B53816" w:rsidRDefault="00D84A4A" w:rsidP="007D0680">
            <w:pPr>
              <w:spacing w:before="60" w:after="6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 xml:space="preserve">, </w:t>
            </w:r>
            <w:r w:rsidR="00296B0D" w:rsidRPr="00B53816">
              <w:rPr>
                <w:rFonts w:cstheme="minorHAnsi"/>
              </w:rPr>
              <w:t>pred úhradou relevantnej ŽoP</w:t>
            </w:r>
            <w:r w:rsidR="00296B0D">
              <w:rPr>
                <w:rFonts w:cstheme="minorHAnsi"/>
              </w:rPr>
              <w:t>,</w:t>
            </w:r>
            <w:r w:rsidRPr="00B53816">
              <w:rPr>
                <w:rFonts w:cstheme="minorHAnsi"/>
              </w:rPr>
              <w:t xml:space="preserve"> prostredníctvom dokladov preukazujúcich spôsob, akým bolo naložené so stavebným odpadom:</w:t>
            </w:r>
          </w:p>
          <w:p w14:paraId="4B69502E" w14:textId="50D5F398" w:rsidR="009B2F89" w:rsidRPr="00B53816" w:rsidRDefault="00D84A4A" w:rsidP="007D0680">
            <w:pPr>
              <w:pStyle w:val="Odsekzoznamu"/>
              <w:numPr>
                <w:ilvl w:val="0"/>
                <w:numId w:val="5"/>
              </w:numPr>
              <w:spacing w:after="60"/>
              <w:ind w:left="318" w:hanging="284"/>
              <w:contextualSpacing w:val="0"/>
              <w:jc w:val="both"/>
              <w:rPr>
                <w:rFonts w:cstheme="minorHAnsi"/>
              </w:rPr>
            </w:pPr>
            <w:r w:rsidRPr="00B53816">
              <w:rPr>
                <w:rFonts w:cstheme="minorHAnsi"/>
              </w:rPr>
              <w:t xml:space="preserve">doklad o odovzdaní stavebných odpadov a odpadov z rekonštrukcie </w:t>
            </w:r>
            <w:r w:rsidRPr="00B53816">
              <w:rPr>
                <w:rFonts w:cstheme="minorHAnsi"/>
              </w:rPr>
              <w:lastRenderedPageBreak/>
              <w:t xml:space="preserve">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D3240B" w:rsidRPr="00CB6D4A">
              <w:rPr>
                <w:rFonts w:cstheme="minorHAnsi"/>
              </w:rPr>
              <w:t>10</w:t>
            </w:r>
            <w:r w:rsidRPr="00B53816">
              <w:rPr>
                <w:rFonts w:cstheme="minorHAnsi"/>
              </w:rPr>
              <w:t xml:space="preserve"> 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51932E01" w14:textId="77777777" w:rsidR="006F6D0B" w:rsidRDefault="00E20341" w:rsidP="007D0680">
            <w:pPr>
              <w:pStyle w:val="Odsekzoznamu"/>
              <w:numPr>
                <w:ilvl w:val="0"/>
                <w:numId w:val="6"/>
              </w:numPr>
              <w:suppressAutoHyphens/>
              <w:spacing w:before="120" w:after="120"/>
              <w:ind w:left="317" w:hanging="284"/>
              <w:jc w:val="both"/>
              <w:rPr>
                <w:rFonts w:cstheme="minorHAnsi"/>
              </w:rPr>
            </w:pPr>
            <w:r w:rsidRPr="00B53816">
              <w:rPr>
                <w:rFonts w:cstheme="minorHAnsi"/>
              </w:rPr>
              <w:t>d</w:t>
            </w:r>
            <w:r w:rsidR="00511F85" w:rsidRPr="00B53816">
              <w:rPr>
                <w:rFonts w:cstheme="minorHAnsi"/>
              </w:rPr>
              <w:t xml:space="preserve">oklad, preukazujúci oprávnenosť osoby, ktorá odpad podľa predchádzajúceho bodu preberá, nakladať s odpadom spôsobom, uvedeným v predchádzajúcom bode, </w:t>
            </w:r>
          </w:p>
          <w:p w14:paraId="2235D260" w14:textId="10316242" w:rsidR="00511F85" w:rsidRPr="00B53816" w:rsidRDefault="00511F85" w:rsidP="006F6D0B">
            <w:pPr>
              <w:pStyle w:val="Odsekzoznamu"/>
              <w:suppressAutoHyphens/>
              <w:spacing w:before="120" w:after="120"/>
              <w:ind w:left="317"/>
              <w:jc w:val="both"/>
              <w:rPr>
                <w:rFonts w:cstheme="minorHAnsi"/>
              </w:rPr>
            </w:pPr>
            <w:r w:rsidRPr="00B53816">
              <w:rPr>
                <w:rFonts w:cstheme="minorHAnsi"/>
              </w:rPr>
              <w:t>t. j.:</w:t>
            </w:r>
          </w:p>
          <w:p w14:paraId="05D4624E" w14:textId="77777777" w:rsidR="00511F85" w:rsidRPr="00B53816" w:rsidRDefault="00511F85" w:rsidP="007D0680">
            <w:pPr>
              <w:pStyle w:val="Odsekzoznamu"/>
              <w:numPr>
                <w:ilvl w:val="1"/>
                <w:numId w:val="7"/>
              </w:numPr>
              <w:suppressAutoHyphens/>
              <w:spacing w:before="120" w:after="120"/>
              <w:ind w:left="742" w:hanging="284"/>
              <w:jc w:val="both"/>
              <w:rPr>
                <w:rFonts w:cstheme="minorHAnsi"/>
              </w:rPr>
            </w:pPr>
            <w:r w:rsidRPr="00B53816">
              <w:rPr>
                <w:rFonts w:cstheme="minorHAnsi"/>
              </w:rPr>
              <w:t>súhlas podľa § 97 ods. 1 zákona o odpadoch (ak nakladanie s odpadom podlieha súhlasu) alebo</w:t>
            </w:r>
          </w:p>
          <w:p w14:paraId="3FCBEB01" w14:textId="77777777" w:rsidR="00511F85" w:rsidRPr="00B53816" w:rsidRDefault="00511F85" w:rsidP="007D0680">
            <w:pPr>
              <w:pStyle w:val="Odsekzoznamu"/>
              <w:numPr>
                <w:ilvl w:val="1"/>
                <w:numId w:val="7"/>
              </w:numPr>
              <w:suppressAutoHyphens/>
              <w:spacing w:before="120"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402" w:type="dxa"/>
          </w:tcPr>
          <w:p w14:paraId="0D0366B3" w14:textId="77777777" w:rsidR="00E20341" w:rsidRPr="00B53816" w:rsidRDefault="00E20341" w:rsidP="007D0680">
            <w:pPr>
              <w:tabs>
                <w:tab w:val="left" w:pos="3215"/>
              </w:tabs>
              <w:jc w:val="both"/>
              <w:rPr>
                <w:rFonts w:cstheme="minorHAnsi"/>
              </w:rPr>
            </w:pPr>
            <w:r w:rsidRPr="00B53816">
              <w:rPr>
                <w:rFonts w:cstheme="minorHAnsi"/>
              </w:rPr>
              <w:lastRenderedPageBreak/>
              <w:t>Poskytovateľ overuje splnenie danej podmienky vo fáze realizácie projektu pred úhradou relevantnej ŽoP na základe:</w:t>
            </w:r>
          </w:p>
          <w:p w14:paraId="568792A1" w14:textId="77777777" w:rsidR="00E20341" w:rsidRPr="00B53816" w:rsidRDefault="00E20341" w:rsidP="00527F8C">
            <w:pPr>
              <w:pStyle w:val="Odsekzoznamu"/>
              <w:numPr>
                <w:ilvl w:val="0"/>
                <w:numId w:val="9"/>
              </w:numPr>
              <w:tabs>
                <w:tab w:val="left" w:pos="3215"/>
              </w:tabs>
              <w:suppressAutoHyphens/>
              <w:spacing w:after="6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D0680">
            <w:pPr>
              <w:pStyle w:val="Odsekzoznamu"/>
              <w:numPr>
                <w:ilvl w:val="0"/>
                <w:numId w:val="9"/>
              </w:numPr>
              <w:tabs>
                <w:tab w:val="left" w:pos="3215"/>
              </w:tabs>
              <w:suppressAutoHyphens/>
              <w:spacing w:after="240"/>
              <w:ind w:left="316" w:hanging="284"/>
              <w:contextualSpacing w:val="0"/>
              <w:jc w:val="both"/>
              <w:rPr>
                <w:rFonts w:cstheme="minorHAnsi"/>
              </w:rPr>
            </w:pPr>
            <w:r w:rsidRPr="00B53816">
              <w:rPr>
                <w:rFonts w:cstheme="minorHAnsi"/>
              </w:rPr>
              <w:t xml:space="preserve">dokladu preukazujúceho oprávnenosť osoby, ktorá </w:t>
            </w:r>
            <w:r w:rsidRPr="00B53816">
              <w:rPr>
                <w:rFonts w:cstheme="minorHAnsi"/>
              </w:rPr>
              <w:lastRenderedPageBreak/>
              <w:t>odpad preberá, na nakladanie s odpadom.</w:t>
            </w:r>
          </w:p>
          <w:p w14:paraId="6B4A0BE4" w14:textId="77777777" w:rsidR="009B2F89" w:rsidRPr="00B53816" w:rsidRDefault="009B2F89" w:rsidP="007D0680">
            <w:pPr>
              <w:jc w:val="both"/>
              <w:rPr>
                <w:rFonts w:cstheme="minorHAnsi"/>
              </w:rPr>
            </w:pPr>
          </w:p>
        </w:tc>
      </w:tr>
      <w:tr w:rsidR="009B2F89" w:rsidRPr="00B53816" w14:paraId="240367FA" w14:textId="77777777" w:rsidTr="007666D5">
        <w:tc>
          <w:tcPr>
            <w:tcW w:w="2552" w:type="dxa"/>
          </w:tcPr>
          <w:p w14:paraId="14AF6ADE" w14:textId="77777777" w:rsidR="009B2F89" w:rsidRPr="00B53816" w:rsidRDefault="003F47FE" w:rsidP="00334967">
            <w:pPr>
              <w:ind w:right="-253"/>
              <w:rPr>
                <w:rFonts w:cstheme="minorHAnsi"/>
              </w:rPr>
            </w:pPr>
            <w:r w:rsidRPr="00B53816">
              <w:rPr>
                <w:rFonts w:cstheme="minorHAnsi"/>
              </w:rPr>
              <w:t>PSK-MH-008-2024-NP-FST</w:t>
            </w:r>
          </w:p>
        </w:tc>
        <w:tc>
          <w:tcPr>
            <w:tcW w:w="5528" w:type="dxa"/>
          </w:tcPr>
          <w:p w14:paraId="28A383A4" w14:textId="77777777" w:rsidR="009B2F89" w:rsidRPr="00B53816" w:rsidRDefault="005E6308" w:rsidP="007D0680">
            <w:pPr>
              <w:jc w:val="both"/>
              <w:rPr>
                <w:rFonts w:cstheme="minorHAnsi"/>
              </w:rPr>
            </w:pPr>
            <w:r w:rsidRPr="00B53816">
              <w:rPr>
                <w:rFonts w:cstheme="minorHAnsi"/>
                <w:b/>
              </w:rPr>
              <w:t xml:space="preserve">Pri stavebných prácach je potrebné prijať opatrenia na zníženie hluku, prachu a emisií znečisťujúcich látok </w:t>
            </w:r>
            <w:r w:rsidRPr="00B53816">
              <w:rPr>
                <w:rFonts w:cstheme="minorHAnsi"/>
              </w:rPr>
              <w:t xml:space="preserve">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w:t>
            </w:r>
            <w:r w:rsidRPr="00B53816">
              <w:rPr>
                <w:rFonts w:cstheme="minorHAnsi"/>
              </w:rPr>
              <w:lastRenderedPageBreak/>
              <w:t>požiadavkách na objektivizáciu hluku, infrazvuku a vibrácií v životnom prostredí v aktuálnom znení.</w:t>
            </w:r>
          </w:p>
        </w:tc>
        <w:tc>
          <w:tcPr>
            <w:tcW w:w="3969" w:type="dxa"/>
          </w:tcPr>
          <w:p w14:paraId="63186739" w14:textId="6EF7B111" w:rsidR="009B2F89" w:rsidRPr="00CB6D4A" w:rsidRDefault="009B6054" w:rsidP="007D0680">
            <w:pPr>
              <w:jc w:val="both"/>
              <w:rPr>
                <w:rFonts w:cstheme="minorHAnsi"/>
              </w:rPr>
            </w:pPr>
            <w:r w:rsidRPr="00CB6D4A">
              <w:rPr>
                <w:rFonts w:cstheme="minorHAnsi"/>
              </w:rPr>
              <w:lastRenderedPageBreak/>
              <w:t>O</w:t>
            </w:r>
            <w:r w:rsidR="005E6308" w:rsidRPr="00CB6D4A">
              <w:rPr>
                <w:rFonts w:cstheme="minorHAnsi"/>
              </w:rPr>
              <w:t xml:space="preserve">patrenia na zníženie hluku, prachu a emisií znečisťujúcich látok sú určované v konaniach </w:t>
            </w:r>
            <w:r w:rsidR="006D684C" w:rsidRPr="00CB6D4A">
              <w:rPr>
                <w:rFonts w:cstheme="minorHAnsi"/>
              </w:rPr>
              <w:t>podľa zákona</w:t>
            </w:r>
            <w:r w:rsidR="005E6308" w:rsidRPr="00CB6D4A">
              <w:rPr>
                <w:rFonts w:cstheme="minorHAnsi"/>
              </w:rPr>
              <w:t xml:space="preserve"> o posudzovaní vplyvov a v stavebnom konaní.</w:t>
            </w:r>
          </w:p>
          <w:p w14:paraId="1E3F274D" w14:textId="6078D6C5" w:rsidR="009B6054" w:rsidRPr="00CB6D4A" w:rsidRDefault="00421DE9" w:rsidP="00D61A78">
            <w:pPr>
              <w:jc w:val="both"/>
              <w:rPr>
                <w:rFonts w:cstheme="minorHAnsi"/>
              </w:rPr>
            </w:pPr>
            <w:r w:rsidRPr="00CB6D4A">
              <w:rPr>
                <w:rFonts w:cstheme="minorHAnsi"/>
              </w:rPr>
              <w:t>Prijímateľ preukazuje splnenie tejto podmienky k momentu začatia realizácie príslušnej hlavnej aktivity projektu v rámci relevantnej ŽoP, prostredníctvom predloženia</w:t>
            </w:r>
            <w:r w:rsidR="009B6054" w:rsidRPr="00CB6D4A">
              <w:rPr>
                <w:rFonts w:cstheme="minorHAnsi"/>
              </w:rPr>
              <w:t>:</w:t>
            </w:r>
          </w:p>
          <w:p w14:paraId="77D37329" w14:textId="762A4E22" w:rsidR="009B6054" w:rsidRPr="00CB6D4A" w:rsidRDefault="009B6054" w:rsidP="009B6054">
            <w:pPr>
              <w:pStyle w:val="Odsekzoznamu"/>
              <w:numPr>
                <w:ilvl w:val="0"/>
                <w:numId w:val="11"/>
              </w:numPr>
              <w:tabs>
                <w:tab w:val="left" w:pos="1695"/>
              </w:tabs>
              <w:spacing w:before="60" w:after="60"/>
              <w:ind w:left="175" w:hanging="142"/>
              <w:jc w:val="both"/>
              <w:rPr>
                <w:rFonts w:cstheme="minorHAnsi"/>
              </w:rPr>
            </w:pPr>
            <w:r w:rsidRPr="00CB6D4A">
              <w:rPr>
                <w:rFonts w:cstheme="minorHAnsi"/>
                <w:b/>
              </w:rPr>
              <w:lastRenderedPageBreak/>
              <w:t>právoplatné</w:t>
            </w:r>
            <w:r w:rsidR="00421DE9" w:rsidRPr="00CB6D4A">
              <w:rPr>
                <w:rFonts w:cstheme="minorHAnsi"/>
                <w:b/>
              </w:rPr>
              <w:t>ho povolenia</w:t>
            </w:r>
            <w:r w:rsidRPr="00CB6D4A">
              <w:rPr>
                <w:rFonts w:cstheme="minorHAnsi"/>
                <w:b/>
              </w:rPr>
              <w:t xml:space="preserve"> na realizáciu projektu, </w:t>
            </w:r>
            <w:r w:rsidRPr="00CB6D4A">
              <w:rPr>
                <w:rFonts w:cstheme="minorHAnsi"/>
              </w:rPr>
              <w:t>vydané</w:t>
            </w:r>
            <w:r w:rsidR="00421DE9" w:rsidRPr="00CB6D4A">
              <w:rPr>
                <w:rFonts w:cstheme="minorHAnsi"/>
              </w:rPr>
              <w:t>ho</w:t>
            </w:r>
            <w:r w:rsidRPr="00CB6D4A">
              <w:rPr>
                <w:rFonts w:cstheme="minorHAnsi"/>
              </w:rPr>
              <w:t xml:space="preserve"> príslušným povoľovacím orgánom</w:t>
            </w:r>
            <w:r w:rsidR="0091277D" w:rsidRPr="00CB6D4A">
              <w:rPr>
                <w:rFonts w:cstheme="minorHAnsi"/>
              </w:rPr>
              <w:t>, t.j.</w:t>
            </w:r>
            <w:r w:rsidR="00B934C5" w:rsidRPr="00CB6D4A">
              <w:rPr>
                <w:rFonts w:cstheme="minorHAnsi"/>
              </w:rPr>
              <w:t>:</w:t>
            </w:r>
          </w:p>
          <w:p w14:paraId="1A5F945E" w14:textId="76BBFD54" w:rsidR="00B934C5" w:rsidRPr="00CB6D4A" w:rsidRDefault="00B934C5" w:rsidP="00C25B77">
            <w:pPr>
              <w:pStyle w:val="Odsekzoznamu"/>
              <w:numPr>
                <w:ilvl w:val="0"/>
                <w:numId w:val="18"/>
              </w:numPr>
              <w:spacing w:before="60" w:after="60"/>
              <w:ind w:left="600" w:hanging="283"/>
              <w:jc w:val="both"/>
              <w:rPr>
                <w:rFonts w:cstheme="minorHAnsi"/>
              </w:rPr>
            </w:pPr>
            <w:r w:rsidRPr="00CB6D4A">
              <w:rPr>
                <w:b/>
              </w:rPr>
              <w:t>právoplatné stavebné povolenie</w:t>
            </w:r>
            <w:r w:rsidR="00A64DB9" w:rsidRPr="00CB6D4A">
              <w:rPr>
                <w:b/>
              </w:rPr>
              <w:t xml:space="preserve"> podľa</w:t>
            </w:r>
            <w:r w:rsidR="00A64DB9" w:rsidRPr="00CB6D4A">
              <w:t xml:space="preserve"> zákona č. 50/1976 Zb. o územnom plánovaní a stavebnom poriadku (stavebný zákon) v znení neskorších predpisov </w:t>
            </w:r>
            <w:r w:rsidR="00A64DB9" w:rsidRPr="00CB6D4A">
              <w:rPr>
                <w:b/>
              </w:rPr>
              <w:t>alebo právoplatné rozhodnutie o povolení stavby</w:t>
            </w:r>
            <w:r w:rsidR="00A64DB9" w:rsidRPr="00CB6D4A">
              <w:t xml:space="preserve"> podľa zákona č. 201/2022 Z. z. o výstavbe v znení neskorších predpisov</w:t>
            </w:r>
          </w:p>
          <w:p w14:paraId="7515767A" w14:textId="77777777" w:rsidR="00C25B77" w:rsidRPr="00CB6D4A" w:rsidRDefault="00B934C5" w:rsidP="00C25B77">
            <w:pPr>
              <w:pStyle w:val="Odsekzoznamu"/>
              <w:numPr>
                <w:ilvl w:val="0"/>
                <w:numId w:val="18"/>
              </w:numPr>
              <w:tabs>
                <w:tab w:val="left" w:pos="1592"/>
              </w:tabs>
              <w:spacing w:before="60" w:after="60"/>
              <w:ind w:left="600" w:hanging="283"/>
              <w:jc w:val="both"/>
              <w:rPr>
                <w:rFonts w:cstheme="minorHAnsi"/>
              </w:rPr>
            </w:pPr>
            <w:r w:rsidRPr="00CB6D4A">
              <w:rPr>
                <w:b/>
              </w:rPr>
              <w:t xml:space="preserve">právoplatné povolenie iného príslušného orgánu na povolenie realizácie stavby </w:t>
            </w:r>
            <w:r w:rsidRPr="00CB6D4A">
              <w:t>v súlade s príslušnými právnymi predpismi alebo</w:t>
            </w:r>
          </w:p>
          <w:p w14:paraId="406D1C31" w14:textId="44686C74" w:rsidR="00B934C5" w:rsidRPr="00CB6D4A" w:rsidRDefault="00C25B77" w:rsidP="00C25B77">
            <w:pPr>
              <w:pStyle w:val="Odsekzoznamu"/>
              <w:numPr>
                <w:ilvl w:val="0"/>
                <w:numId w:val="18"/>
              </w:numPr>
              <w:tabs>
                <w:tab w:val="left" w:pos="1592"/>
              </w:tabs>
              <w:spacing w:before="60" w:after="60"/>
              <w:ind w:left="600" w:hanging="283"/>
              <w:jc w:val="both"/>
              <w:rPr>
                <w:rFonts w:cstheme="minorHAnsi"/>
              </w:rPr>
            </w:pPr>
            <w:r w:rsidRPr="00CB6D4A">
              <w:rPr>
                <w:b/>
              </w:rPr>
              <w:t>ohlásenie stavebnému úradu</w:t>
            </w:r>
            <w:r w:rsidRPr="00CB6D4A">
              <w:t xml:space="preserve"> podľa § 55 ods. 2 stavebného zákona spolu s písomným oznámením stavebného úradu, že proti uskutočneniu stavby, stavebných úprav a udržiavacích prác nemá námietky podľa § 57 ods. 2. stavebného zákona alebo </w:t>
            </w:r>
            <w:r w:rsidRPr="00CB6D4A">
              <w:rPr>
                <w:b/>
              </w:rPr>
              <w:t>potvrdenie o ohlásení</w:t>
            </w:r>
            <w:r w:rsidRPr="00CB6D4A">
              <w:t xml:space="preserve"> podľa § 48 ods. 5 zákona o výstavbe </w:t>
            </w:r>
            <w:r w:rsidR="00B934C5" w:rsidRPr="00CB6D4A">
              <w:t>alebo</w:t>
            </w:r>
          </w:p>
          <w:p w14:paraId="7654E28D" w14:textId="77777777" w:rsidR="00B934C5" w:rsidRPr="00CB6D4A" w:rsidRDefault="00B934C5" w:rsidP="00B934C5">
            <w:pPr>
              <w:pStyle w:val="Odsekzoznamu"/>
              <w:numPr>
                <w:ilvl w:val="0"/>
                <w:numId w:val="18"/>
              </w:numPr>
              <w:tabs>
                <w:tab w:val="left" w:pos="1592"/>
              </w:tabs>
              <w:spacing w:before="60" w:after="60"/>
              <w:ind w:left="602" w:hanging="284"/>
              <w:contextualSpacing w:val="0"/>
              <w:jc w:val="both"/>
              <w:rPr>
                <w:rFonts w:cstheme="minorHAnsi"/>
              </w:rPr>
            </w:pPr>
            <w:r w:rsidRPr="00CB6D4A">
              <w:rPr>
                <w:b/>
              </w:rPr>
              <w:t>iný relevantný doklad vecne príslušného povoľujúceho orgánu</w:t>
            </w:r>
            <w:r w:rsidRPr="00CB6D4A">
              <w:t xml:space="preserve"> podľa príslušného právneho predpisu, ktorý je vyžadovaný na realizáciu konkrétnej stavby. </w:t>
            </w:r>
          </w:p>
          <w:p w14:paraId="665C16EA" w14:textId="34DF51E1" w:rsidR="00B934C5" w:rsidRPr="00CB6D4A" w:rsidRDefault="00B934C5" w:rsidP="00B934C5">
            <w:pPr>
              <w:tabs>
                <w:tab w:val="left" w:pos="1592"/>
              </w:tabs>
              <w:spacing w:before="60" w:after="60"/>
              <w:ind w:left="317"/>
              <w:jc w:val="both"/>
              <w:rPr>
                <w:rFonts w:cstheme="minorHAnsi"/>
              </w:rPr>
            </w:pPr>
            <w:r w:rsidRPr="00CB6D4A">
              <w:lastRenderedPageBreak/>
              <w:t>V prípade, ak boli k povoleniu na realizáciu projektu vydané rozhodnutia, ktoré menia pôvodné povoľujúce rozhodnutie, je potrebné predložiť všetky takéto rozhodnutia, ktoré boli vydané vo vzťahu k navrhovanej stavbe.</w:t>
            </w:r>
          </w:p>
          <w:p w14:paraId="23FDFEE0" w14:textId="0795698B" w:rsidR="009B6054" w:rsidRPr="00CB6D4A" w:rsidRDefault="00D61A78" w:rsidP="006D684C">
            <w:pPr>
              <w:jc w:val="both"/>
              <w:rPr>
                <w:rFonts w:cstheme="minorHAnsi"/>
              </w:rPr>
            </w:pPr>
            <w:r w:rsidRPr="00CB6D4A">
              <w:rPr>
                <w:rFonts w:cstheme="minorHAnsi"/>
              </w:rPr>
              <w:t>V súvislosti s konaniami podľa zákona o posudzovaní vplyvov</w:t>
            </w:r>
            <w:r w:rsidR="006F6D0B" w:rsidRPr="00CB6D4A">
              <w:rPr>
                <w:rFonts w:cstheme="minorHAnsi"/>
              </w:rPr>
              <w:t xml:space="preserve"> </w:t>
            </w:r>
            <w:r w:rsidRPr="00CB6D4A">
              <w:rPr>
                <w:rFonts w:cstheme="minorHAnsi"/>
              </w:rPr>
              <w:t>prijímateľ nepredkladá žiadny dokument</w:t>
            </w:r>
            <w:r w:rsidR="00421DE9" w:rsidRPr="00CB6D4A">
              <w:rPr>
                <w:rFonts w:cstheme="minorHAnsi"/>
              </w:rPr>
              <w:t>.</w:t>
            </w:r>
          </w:p>
        </w:tc>
        <w:tc>
          <w:tcPr>
            <w:tcW w:w="3402" w:type="dxa"/>
          </w:tcPr>
          <w:p w14:paraId="6AACCB00" w14:textId="58CF795D" w:rsidR="000D00CA" w:rsidRPr="00CB6D4A" w:rsidRDefault="006D40F1" w:rsidP="006D40F1">
            <w:pPr>
              <w:jc w:val="both"/>
              <w:rPr>
                <w:rFonts w:cstheme="minorHAnsi"/>
              </w:rPr>
            </w:pPr>
            <w:r w:rsidRPr="00CB6D4A">
              <w:rPr>
                <w:rFonts w:cstheme="minorHAnsi"/>
              </w:rPr>
              <w:lastRenderedPageBreak/>
              <w:t>Poskytovateľ overí splnenie tejto podmienky</w:t>
            </w:r>
            <w:r w:rsidR="00BD7A1D" w:rsidRPr="00CB6D4A">
              <w:rPr>
                <w:rFonts w:cstheme="minorHAnsi"/>
              </w:rPr>
              <w:t xml:space="preserve"> k momentu začatia realizácie príslušnej hlavnej aktivity projektu pred úhradou relevantnej ŽoP</w:t>
            </w:r>
            <w:r w:rsidR="000D00CA" w:rsidRPr="00CB6D4A">
              <w:rPr>
                <w:rFonts w:cstheme="minorHAnsi"/>
              </w:rPr>
              <w:t>:</w:t>
            </w:r>
          </w:p>
          <w:p w14:paraId="10110D37" w14:textId="5D20E197" w:rsidR="00CE6922" w:rsidRPr="00CB6D4A" w:rsidRDefault="006D40F1" w:rsidP="00527F8C">
            <w:pPr>
              <w:pStyle w:val="Odsekzoznamu"/>
              <w:numPr>
                <w:ilvl w:val="0"/>
                <w:numId w:val="9"/>
              </w:numPr>
              <w:tabs>
                <w:tab w:val="left" w:pos="3215"/>
              </w:tabs>
              <w:suppressAutoHyphens/>
              <w:spacing w:after="60"/>
              <w:ind w:left="318" w:hanging="284"/>
              <w:contextualSpacing w:val="0"/>
              <w:jc w:val="both"/>
              <w:rPr>
                <w:rFonts w:cstheme="minorHAnsi"/>
              </w:rPr>
            </w:pPr>
            <w:r w:rsidRPr="00CB6D4A">
              <w:rPr>
                <w:rFonts w:cstheme="minorHAnsi"/>
              </w:rPr>
              <w:t xml:space="preserve"> v rámci posúdenia splnenia podmienky „</w:t>
            </w:r>
            <w:r w:rsidRPr="00CB6D4A">
              <w:rPr>
                <w:rFonts w:cstheme="minorHAnsi"/>
                <w:i/>
              </w:rPr>
              <w:t xml:space="preserve">Projekt musí byť v súlade so zákonom č. 24/2006 Z. z. o posudzovaní vplyvov na </w:t>
            </w:r>
            <w:r w:rsidRPr="00CB6D4A">
              <w:rPr>
                <w:rFonts w:cstheme="minorHAnsi"/>
                <w:i/>
              </w:rPr>
              <w:lastRenderedPageBreak/>
              <w:t>životné prostredie a o zmene a doplnení niektorých zákonov v znení neskorších predpisov</w:t>
            </w:r>
            <w:r w:rsidR="00D61A78" w:rsidRPr="00CB6D4A">
              <w:rPr>
                <w:rFonts w:cstheme="minorHAnsi"/>
              </w:rPr>
              <w:t>“</w:t>
            </w:r>
          </w:p>
          <w:p w14:paraId="6227981C" w14:textId="59C38991" w:rsidR="009B2F89" w:rsidRPr="00CB6D4A" w:rsidRDefault="006D40F1" w:rsidP="00527F8C">
            <w:pPr>
              <w:pStyle w:val="Odsekzoznamu"/>
              <w:numPr>
                <w:ilvl w:val="0"/>
                <w:numId w:val="9"/>
              </w:numPr>
              <w:tabs>
                <w:tab w:val="left" w:pos="3215"/>
              </w:tabs>
              <w:suppressAutoHyphens/>
              <w:spacing w:after="60"/>
              <w:ind w:left="318" w:hanging="284"/>
              <w:contextualSpacing w:val="0"/>
              <w:jc w:val="both"/>
              <w:rPr>
                <w:rFonts w:cstheme="minorHAnsi"/>
              </w:rPr>
            </w:pPr>
            <w:r w:rsidRPr="00CB6D4A">
              <w:rPr>
                <w:rFonts w:cstheme="minorHAnsi"/>
              </w:rPr>
              <w:t xml:space="preserve"> </w:t>
            </w:r>
            <w:r w:rsidR="00314025" w:rsidRPr="00CB6D4A">
              <w:rPr>
                <w:rFonts w:cstheme="minorHAnsi"/>
              </w:rPr>
              <w:t>n</w:t>
            </w:r>
            <w:r w:rsidR="00527F8C" w:rsidRPr="00CB6D4A">
              <w:rPr>
                <w:rFonts w:cstheme="minorHAnsi"/>
              </w:rPr>
              <w:t xml:space="preserve">a základe </w:t>
            </w:r>
            <w:r w:rsidR="00527F8C" w:rsidRPr="00CB6D4A">
              <w:rPr>
                <w:rFonts w:cstheme="minorHAnsi"/>
                <w:b/>
              </w:rPr>
              <w:t>p</w:t>
            </w:r>
            <w:r w:rsidR="00527F8C" w:rsidRPr="00CB6D4A">
              <w:rPr>
                <w:b/>
              </w:rPr>
              <w:t>rávoplatného povolenia na realizáciu projektu</w:t>
            </w:r>
            <w:r w:rsidR="00527F8C" w:rsidRPr="00CB6D4A">
              <w:t>, vydané</w:t>
            </w:r>
            <w:r w:rsidR="00973D19" w:rsidRPr="00CB6D4A">
              <w:t>ho</w:t>
            </w:r>
            <w:r w:rsidR="00527F8C" w:rsidRPr="00CB6D4A">
              <w:t xml:space="preserve"> príslušným povoľovacím orgánom</w:t>
            </w:r>
            <w:r w:rsidR="00F80272" w:rsidRPr="00CB6D4A">
              <w:t>.</w:t>
            </w:r>
          </w:p>
        </w:tc>
      </w:tr>
      <w:tr w:rsidR="003F47FE" w:rsidRPr="00B53816" w14:paraId="21C0B199" w14:textId="77777777" w:rsidTr="007666D5">
        <w:tc>
          <w:tcPr>
            <w:tcW w:w="2552" w:type="dxa"/>
          </w:tcPr>
          <w:p w14:paraId="31B8BAB0" w14:textId="77777777" w:rsidR="003F47FE" w:rsidRPr="00B53816" w:rsidRDefault="003F47FE" w:rsidP="00334967">
            <w:pPr>
              <w:ind w:right="-253"/>
              <w:rPr>
                <w:rFonts w:cstheme="minorHAnsi"/>
              </w:rPr>
            </w:pPr>
            <w:r w:rsidRPr="00B53816">
              <w:rPr>
                <w:rFonts w:cstheme="minorHAnsi"/>
              </w:rPr>
              <w:lastRenderedPageBreak/>
              <w:t>PSK-MH-008-2024-NP-FST</w:t>
            </w:r>
          </w:p>
        </w:tc>
        <w:tc>
          <w:tcPr>
            <w:tcW w:w="5528" w:type="dxa"/>
          </w:tcPr>
          <w:p w14:paraId="16DEB5C0" w14:textId="77777777" w:rsidR="003F47FE" w:rsidRDefault="009A431B" w:rsidP="00233661">
            <w:pPr>
              <w:spacing w:after="120"/>
              <w:jc w:val="both"/>
              <w:rPr>
                <w:rFonts w:cstheme="minorHAnsi"/>
              </w:rPr>
            </w:pPr>
            <w:r w:rsidRPr="00B53816">
              <w:rPr>
                <w:rFonts w:cstheme="minorHAnsi"/>
              </w:rPr>
              <w:t>Investície do kľúčových úzkych miest v oblasti cestnej infraštruktúry a modernizácie a výstavby ciest I., II. a III. triedy a miestnych komunikácií môžu mať negatívny vplyv vo zvýšení podielu cestnej dopravy na deľbe prepravnej práce. Tieto negatívne vplyvy budú kompenzované zvýšením bezpečnosti a vytváraním udržateľných dopravných alternatív a zvyšovaním podielu alternatívnych pohonov. Podľa prílohy III nariadenia EÚ č. 2021/1060 a kritérií splnenia základnej podmienky sa budú prezentovať výsledky posúdenia rizík pre bezpečnosť cestnej premávky v súlade s existujúcimi národnými stratégiami bezpečnosti cestnej premávky, spolu s mapovaním príslušných ciest a úsekov a stanovením priorít zodpovedajúcich investícií.</w:t>
            </w:r>
          </w:p>
          <w:p w14:paraId="78EF48FC" w14:textId="77777777" w:rsidR="00233661" w:rsidRPr="00233661" w:rsidRDefault="00233661" w:rsidP="00233661">
            <w:pPr>
              <w:tabs>
                <w:tab w:val="left" w:pos="1985"/>
              </w:tabs>
              <w:suppressAutoHyphens/>
              <w:spacing w:after="60"/>
              <w:jc w:val="both"/>
              <w:rPr>
                <w:rFonts w:cstheme="minorHAnsi"/>
              </w:rPr>
            </w:pPr>
            <w:r w:rsidRPr="00233661">
              <w:rPr>
                <w:rFonts w:cstheme="minorHAnsi"/>
                <w:u w:val="single"/>
              </w:rPr>
              <w:t>V prípade výstavby a rekonštrukcie/modernizácie ciest I. triedy</w:t>
            </w:r>
            <w:r w:rsidRPr="00233661">
              <w:rPr>
                <w:rFonts w:cstheme="minorHAnsi"/>
              </w:rPr>
              <w:t xml:space="preserve"> je prijímateľ povinný preukázať </w:t>
            </w:r>
            <w:r w:rsidRPr="00233661">
              <w:rPr>
                <w:rFonts w:cstheme="minorHAnsi"/>
                <w:b/>
              </w:rPr>
              <w:t xml:space="preserve">súlad investície s existujúcou Národnou stratégiou Slovenskej republiky pre bezpečnosť premávky na roky 2021 – 2030 </w:t>
            </w:r>
            <w:r w:rsidRPr="00233661">
              <w:rPr>
                <w:rFonts w:cstheme="minorHAnsi"/>
              </w:rPr>
              <w:t xml:space="preserve">spolu s mapovaním príslušných ciest a úsekov a stanovením priorít zodpovedajúcich investícií a s harmonogramom prípravy a výstavby projektov cestnej infraštruktúry. </w:t>
            </w:r>
          </w:p>
          <w:p w14:paraId="0ECFDB45" w14:textId="77777777" w:rsidR="00233661" w:rsidRPr="00233661" w:rsidRDefault="00233661" w:rsidP="00233661">
            <w:pPr>
              <w:tabs>
                <w:tab w:val="left" w:pos="1985"/>
              </w:tabs>
              <w:suppressAutoHyphens/>
              <w:spacing w:after="60"/>
              <w:jc w:val="both"/>
              <w:rPr>
                <w:rFonts w:cstheme="minorHAnsi"/>
              </w:rPr>
            </w:pPr>
            <w:r w:rsidRPr="00233661">
              <w:rPr>
                <w:rFonts w:cstheme="minorHAnsi"/>
                <w:u w:val="single"/>
              </w:rPr>
              <w:t>V prípade výstavby a rekonštrukcie/modernizácie ciest II., III. triedy</w:t>
            </w:r>
            <w:r w:rsidRPr="00233661">
              <w:rPr>
                <w:rFonts w:cstheme="minorHAnsi"/>
              </w:rPr>
              <w:t xml:space="preserve"> je prijímateľ povinný preukázať </w:t>
            </w:r>
            <w:r w:rsidRPr="00233661">
              <w:rPr>
                <w:rFonts w:cstheme="minorHAnsi"/>
                <w:b/>
              </w:rPr>
              <w:t xml:space="preserve">súlad investície </w:t>
            </w:r>
            <w:r w:rsidRPr="00233661">
              <w:rPr>
                <w:rFonts w:cstheme="minorHAnsi"/>
                <w:b/>
              </w:rPr>
              <w:lastRenderedPageBreak/>
              <w:t>s vypracovaným regionálnym resp. miestnym Plánom udržateľnej mobility</w:t>
            </w:r>
            <w:r w:rsidRPr="00233661">
              <w:rPr>
                <w:rFonts w:cstheme="minorHAnsi"/>
              </w:rPr>
              <w:t xml:space="preserve"> (ďalej aj „PUM“) na úrovni konkrétnych opatrení vyplývajúcich z návrhovej časti PUM s identifikáciou príslušnej cesty a/alebo konkrétnych projektových zámerov. V prípade projektov zameraných na rekonštrukciu a modernizáciu samostatných mostných objektov je súlad s PUM požadovaný minimálne na úrovni opatrení vyplývajúcich z návrhovej časti PUM</w:t>
            </w:r>
            <w:r w:rsidRPr="00233661">
              <w:rPr>
                <w:rFonts w:eastAsia="Times New Roman" w:cstheme="minorHAnsi"/>
                <w:bCs/>
                <w:color w:val="1F3864"/>
              </w:rPr>
              <w:t>.</w:t>
            </w:r>
          </w:p>
          <w:p w14:paraId="571B92F3" w14:textId="77777777" w:rsidR="00233661" w:rsidRDefault="00233661" w:rsidP="00233661">
            <w:pPr>
              <w:tabs>
                <w:tab w:val="left" w:pos="1985"/>
              </w:tabs>
              <w:suppressAutoHyphens/>
              <w:spacing w:after="60"/>
              <w:jc w:val="both"/>
              <w:rPr>
                <w:rFonts w:cstheme="minorHAnsi"/>
              </w:rPr>
            </w:pPr>
            <w:r w:rsidRPr="00233661">
              <w:rPr>
                <w:rFonts w:cstheme="minorHAnsi"/>
                <w:u w:val="single"/>
              </w:rPr>
              <w:t>V prípade výstavby a </w:t>
            </w:r>
            <w:r w:rsidRPr="00233661" w:rsidDel="00D8736F">
              <w:rPr>
                <w:rFonts w:cstheme="minorHAnsi"/>
                <w:u w:val="single"/>
              </w:rPr>
              <w:t xml:space="preserve"> </w:t>
            </w:r>
            <w:r w:rsidRPr="00233661">
              <w:rPr>
                <w:rFonts w:cstheme="minorHAnsi"/>
                <w:u w:val="single"/>
              </w:rPr>
              <w:t>modernizácie miestnych komunikácií</w:t>
            </w:r>
            <w:r w:rsidRPr="00233661">
              <w:rPr>
                <w:rFonts w:cstheme="minorHAnsi"/>
              </w:rPr>
              <w:t xml:space="preserve"> je žiadateľ povinný preukázať </w:t>
            </w:r>
            <w:r w:rsidRPr="00233661">
              <w:rPr>
                <w:rFonts w:cstheme="minorHAnsi"/>
                <w:b/>
              </w:rPr>
              <w:t>súlad investície s vypracovaným regionálnym resp. miestnym Plánom udržateľnej mobility</w:t>
            </w:r>
            <w:r w:rsidRPr="00233661">
              <w:rPr>
                <w:rFonts w:cstheme="minorHAnsi"/>
              </w:rPr>
              <w:t>. V prípade výstavby a </w:t>
            </w:r>
            <w:r w:rsidRPr="00233661" w:rsidDel="00D8736F">
              <w:rPr>
                <w:rFonts w:cstheme="minorHAnsi"/>
              </w:rPr>
              <w:t xml:space="preserve"> </w:t>
            </w:r>
            <w:r w:rsidRPr="00233661">
              <w:rPr>
                <w:rFonts w:cstheme="minorHAnsi"/>
              </w:rPr>
              <w:t xml:space="preserve"> modernizácie miestnych komunikácii, ktoré nie sú predmetom miestneho/regionálneho PUM,  je predmetnú podmienku možné preukázať aj </w:t>
            </w:r>
            <w:r w:rsidRPr="00233661">
              <w:rPr>
                <w:rFonts w:cstheme="minorHAnsi"/>
                <w:b/>
              </w:rPr>
              <w:t>súladom investície s územným plánom obce/ obce so štatútom mesta</w:t>
            </w:r>
            <w:r w:rsidRPr="00233661">
              <w:rPr>
                <w:rFonts w:cstheme="minorHAnsi"/>
              </w:rPr>
              <w:t>.</w:t>
            </w:r>
          </w:p>
          <w:p w14:paraId="57E1468C" w14:textId="77777777" w:rsidR="00233661" w:rsidRPr="00B53816" w:rsidRDefault="00233661" w:rsidP="009762E6">
            <w:pPr>
              <w:tabs>
                <w:tab w:val="left" w:pos="1985"/>
              </w:tabs>
              <w:suppressAutoHyphens/>
              <w:spacing w:before="120" w:after="120"/>
              <w:jc w:val="both"/>
              <w:rPr>
                <w:rFonts w:cstheme="minorHAnsi"/>
              </w:rPr>
            </w:pPr>
            <w:r w:rsidRPr="00233661">
              <w:rPr>
                <w:rFonts w:cstheme="minorHAnsi"/>
              </w:rPr>
              <w:t xml:space="preserve">Prijímateľ je povinný preukázať </w:t>
            </w:r>
            <w:r w:rsidRPr="00233661">
              <w:rPr>
                <w:rFonts w:cstheme="minorHAnsi"/>
                <w:b/>
              </w:rPr>
              <w:t>súlad investície aj s výsledkom bezpečnostného auditu</w:t>
            </w:r>
            <w:r w:rsidRPr="00233661">
              <w:rPr>
                <w:rFonts w:cstheme="minorHAnsi"/>
              </w:rPr>
              <w:t xml:space="preserve">, ktorý sa vykonáva podľa smernice Európskeho parlamentu a Rady (EÚ) 2019/1936. Preukázanie súladu investície s výsledkom bezpečnostného auditu je potrebné aj pre miestne komunikácie, nakoľko smernica Európskeho parlamentu a Rady 2019/1936 bola transponovaná do legislatívy SR ako zákon č. 249/2011 Z. z. o riadení bezpečnosti pozemných komunikácií a o zmene a doplnení niektorých zákonov, ktorý sa vzťahuje na pozemné komunikácie budované s využitím prostriedkov Európskej únie v etape ich plánovania, výstavby a užívania. </w:t>
            </w:r>
          </w:p>
        </w:tc>
        <w:tc>
          <w:tcPr>
            <w:tcW w:w="3969" w:type="dxa"/>
          </w:tcPr>
          <w:p w14:paraId="785C53A1" w14:textId="77777777" w:rsidR="00B73C1F" w:rsidRDefault="004B0C50" w:rsidP="00936C01">
            <w:pPr>
              <w:tabs>
                <w:tab w:val="left" w:pos="1695"/>
              </w:tabs>
              <w:spacing w:after="60"/>
              <w:ind w:left="34"/>
              <w:jc w:val="both"/>
              <w:rPr>
                <w:rFonts w:cstheme="minorHAnsi"/>
              </w:rPr>
            </w:pPr>
            <w:r>
              <w:rPr>
                <w:rFonts w:cstheme="minorHAnsi"/>
              </w:rPr>
              <w:lastRenderedPageBreak/>
              <w:t xml:space="preserve">Prijímateľ </w:t>
            </w:r>
            <w:r w:rsidRPr="00B53816">
              <w:rPr>
                <w:rFonts w:cstheme="minorHAnsi"/>
              </w:rPr>
              <w:t>preukazuje splnenie tejto podmienky</w:t>
            </w:r>
            <w:r>
              <w:rPr>
                <w:rFonts w:cstheme="minorHAnsi"/>
              </w:rPr>
              <w:t xml:space="preserve"> </w:t>
            </w:r>
            <w:r w:rsidRPr="00B53816">
              <w:rPr>
                <w:rFonts w:cstheme="minorHAnsi"/>
              </w:rPr>
              <w:t>vo fáze realizácie projektu pred úhradou relevantnej ŽoP na základe</w:t>
            </w:r>
            <w:r>
              <w:rPr>
                <w:rFonts w:cstheme="minorHAnsi"/>
              </w:rPr>
              <w:t xml:space="preserve"> predloženia</w:t>
            </w:r>
            <w:r w:rsidRPr="00B53816">
              <w:rPr>
                <w:rFonts w:cstheme="minorHAnsi"/>
              </w:rPr>
              <w:t>:</w:t>
            </w:r>
          </w:p>
          <w:p w14:paraId="0901417A" w14:textId="77777777" w:rsidR="004B0C50" w:rsidRPr="004B0C50" w:rsidRDefault="004B0C50" w:rsidP="004B0C50">
            <w:pPr>
              <w:pStyle w:val="Odsekzoznamu"/>
              <w:numPr>
                <w:ilvl w:val="0"/>
                <w:numId w:val="11"/>
              </w:numPr>
              <w:tabs>
                <w:tab w:val="left" w:pos="1695"/>
              </w:tabs>
              <w:spacing w:before="60" w:after="60"/>
              <w:ind w:left="175" w:hanging="142"/>
              <w:jc w:val="both"/>
              <w:rPr>
                <w:rFonts w:cstheme="minorHAnsi"/>
              </w:rPr>
            </w:pPr>
            <w:r>
              <w:rPr>
                <w:rFonts w:cstheme="minorHAnsi"/>
              </w:rPr>
              <w:t>relevantnej</w:t>
            </w:r>
            <w:r w:rsidR="00B73C1F">
              <w:rPr>
                <w:rFonts w:cstheme="minorHAnsi"/>
              </w:rPr>
              <w:t xml:space="preserve"> </w:t>
            </w:r>
            <w:r>
              <w:rPr>
                <w:rFonts w:cstheme="minorHAnsi"/>
                <w:b/>
              </w:rPr>
              <w:t>projektovej dokumentácie,</w:t>
            </w:r>
          </w:p>
          <w:p w14:paraId="2F40B8D6" w14:textId="2AAFB135" w:rsidR="00C83CE0" w:rsidRPr="004B0C50" w:rsidRDefault="0077664F" w:rsidP="00C83CE0">
            <w:pPr>
              <w:pStyle w:val="Odsekzoznamu"/>
              <w:numPr>
                <w:ilvl w:val="0"/>
                <w:numId w:val="11"/>
              </w:numPr>
              <w:tabs>
                <w:tab w:val="left" w:pos="1695"/>
              </w:tabs>
              <w:spacing w:before="60" w:after="60"/>
              <w:ind w:left="175" w:hanging="142"/>
              <w:jc w:val="both"/>
              <w:rPr>
                <w:rFonts w:cstheme="minorHAnsi"/>
              </w:rPr>
            </w:pPr>
            <w:r>
              <w:rPr>
                <w:rFonts w:cstheme="minorHAnsi"/>
              </w:rPr>
              <w:t>dokumentu</w:t>
            </w:r>
            <w:r w:rsidR="00C83CE0">
              <w:rPr>
                <w:rFonts w:cstheme="minorHAnsi"/>
              </w:rPr>
              <w:t xml:space="preserve"> preukazujúceho súlad </w:t>
            </w:r>
            <w:r w:rsidR="00C83CE0" w:rsidRPr="00233661">
              <w:rPr>
                <w:rFonts w:cstheme="minorHAnsi"/>
                <w:b/>
              </w:rPr>
              <w:t>investície s existujúcou Národnou stratégiou Slovenskej republiky pre bezpečnosť premávky na roky 2021 – 2030</w:t>
            </w:r>
            <w:r w:rsidR="00C83CE0">
              <w:rPr>
                <w:rFonts w:cstheme="minorHAnsi"/>
                <w:b/>
              </w:rPr>
              <w:t xml:space="preserve"> </w:t>
            </w:r>
            <w:r w:rsidR="00C83CE0">
              <w:rPr>
                <w:rFonts w:cstheme="minorHAnsi"/>
              </w:rPr>
              <w:t>(ak relevantné)</w:t>
            </w:r>
          </w:p>
          <w:p w14:paraId="10398DB6" w14:textId="77777777" w:rsidR="004B0C50" w:rsidRPr="004B0C50" w:rsidRDefault="004B0C50" w:rsidP="004B0C50">
            <w:pPr>
              <w:pStyle w:val="Odsekzoznamu"/>
              <w:numPr>
                <w:ilvl w:val="0"/>
                <w:numId w:val="11"/>
              </w:numPr>
              <w:tabs>
                <w:tab w:val="left" w:pos="1695"/>
              </w:tabs>
              <w:spacing w:before="60" w:after="60"/>
              <w:ind w:left="175" w:hanging="142"/>
              <w:jc w:val="both"/>
              <w:rPr>
                <w:rFonts w:cstheme="minorHAnsi"/>
              </w:rPr>
            </w:pPr>
            <w:r w:rsidRPr="004B0C50">
              <w:rPr>
                <w:rFonts w:cstheme="minorHAnsi"/>
                <w:b/>
              </w:rPr>
              <w:t>Plánu udržateľnej mobility</w:t>
            </w:r>
            <w:r>
              <w:rPr>
                <w:rFonts w:cstheme="minorHAnsi"/>
              </w:rPr>
              <w:t xml:space="preserve"> (ak releva</w:t>
            </w:r>
            <w:r w:rsidRPr="004B0C50">
              <w:rPr>
                <w:rFonts w:cstheme="minorHAnsi"/>
              </w:rPr>
              <w:t>ntné)</w:t>
            </w:r>
          </w:p>
          <w:p w14:paraId="0AFE2EED" w14:textId="2D954181" w:rsidR="004B0C50" w:rsidRDefault="004B0C50" w:rsidP="004B0C50">
            <w:pPr>
              <w:pStyle w:val="Odsekzoznamu"/>
              <w:numPr>
                <w:ilvl w:val="0"/>
                <w:numId w:val="11"/>
              </w:numPr>
              <w:tabs>
                <w:tab w:val="left" w:pos="1695"/>
              </w:tabs>
              <w:spacing w:before="60" w:after="60"/>
              <w:ind w:left="175" w:hanging="142"/>
              <w:jc w:val="both"/>
              <w:rPr>
                <w:rFonts w:cstheme="minorHAnsi"/>
              </w:rPr>
            </w:pPr>
            <w:r w:rsidRPr="004B0C50">
              <w:rPr>
                <w:rFonts w:cstheme="minorHAnsi"/>
              </w:rPr>
              <w:t xml:space="preserve"> </w:t>
            </w:r>
            <w:r w:rsidRPr="004B0C50">
              <w:rPr>
                <w:rFonts w:cstheme="minorHAnsi"/>
                <w:b/>
              </w:rPr>
              <w:t>územného plánu</w:t>
            </w:r>
            <w:r w:rsidRPr="004B0C50">
              <w:rPr>
                <w:rFonts w:cstheme="minorHAnsi"/>
              </w:rPr>
              <w:t xml:space="preserve"> obce/obce so štatútom mesta (ak relevantné),</w:t>
            </w:r>
          </w:p>
          <w:p w14:paraId="545AE93A" w14:textId="17017DB8" w:rsidR="004B0C50" w:rsidRPr="004B0C50" w:rsidRDefault="004B0C50" w:rsidP="004B0C50">
            <w:pPr>
              <w:pStyle w:val="Odsekzoznamu"/>
              <w:numPr>
                <w:ilvl w:val="0"/>
                <w:numId w:val="11"/>
              </w:numPr>
              <w:tabs>
                <w:tab w:val="left" w:pos="1695"/>
              </w:tabs>
              <w:spacing w:before="60" w:after="60"/>
              <w:ind w:left="175" w:hanging="142"/>
              <w:jc w:val="both"/>
              <w:rPr>
                <w:rFonts w:cstheme="minorHAnsi"/>
              </w:rPr>
            </w:pPr>
            <w:r w:rsidRPr="004B0C50">
              <w:rPr>
                <w:rFonts w:cstheme="minorHAnsi"/>
                <w:b/>
              </w:rPr>
              <w:t>bezpečnostného auditu</w:t>
            </w:r>
            <w:r w:rsidRPr="004B0C50">
              <w:rPr>
                <w:rFonts w:cstheme="minorHAnsi"/>
              </w:rPr>
              <w:t>.</w:t>
            </w:r>
          </w:p>
          <w:p w14:paraId="3EB23993" w14:textId="77777777" w:rsidR="004B0C50" w:rsidRPr="00B73C1F" w:rsidRDefault="004B0C50" w:rsidP="004B0C50">
            <w:pPr>
              <w:pStyle w:val="Odsekzoznamu"/>
              <w:tabs>
                <w:tab w:val="left" w:pos="1695"/>
              </w:tabs>
              <w:spacing w:before="60" w:after="60"/>
              <w:ind w:left="175"/>
              <w:jc w:val="both"/>
              <w:rPr>
                <w:rFonts w:cstheme="minorHAnsi"/>
              </w:rPr>
            </w:pPr>
          </w:p>
        </w:tc>
        <w:tc>
          <w:tcPr>
            <w:tcW w:w="3402" w:type="dxa"/>
          </w:tcPr>
          <w:p w14:paraId="56579EA2" w14:textId="77777777" w:rsidR="00B73C1F" w:rsidRDefault="00B73C1F" w:rsidP="00B73C1F">
            <w:pPr>
              <w:tabs>
                <w:tab w:val="left" w:pos="3215"/>
              </w:tabs>
              <w:jc w:val="both"/>
              <w:rPr>
                <w:rFonts w:cstheme="minorHAnsi"/>
              </w:rPr>
            </w:pPr>
            <w:r w:rsidRPr="00B53816">
              <w:rPr>
                <w:rFonts w:cstheme="minorHAnsi"/>
              </w:rPr>
              <w:t>Poskytovateľ overuje splnenie danej podmienky vo fáze realizácie projektu pred úhradou relevantnej ŽoP na základe:</w:t>
            </w:r>
          </w:p>
          <w:p w14:paraId="7A6D8BB5" w14:textId="16F81F9C" w:rsidR="00233661" w:rsidRDefault="00233661" w:rsidP="00233661">
            <w:pPr>
              <w:pStyle w:val="Odsekzoznamu"/>
              <w:numPr>
                <w:ilvl w:val="0"/>
                <w:numId w:val="11"/>
              </w:numPr>
              <w:tabs>
                <w:tab w:val="left" w:pos="3215"/>
              </w:tabs>
              <w:ind w:left="174" w:hanging="142"/>
              <w:jc w:val="both"/>
              <w:rPr>
                <w:rFonts w:cstheme="minorHAnsi"/>
              </w:rPr>
            </w:pPr>
            <w:r>
              <w:rPr>
                <w:rFonts w:cstheme="minorHAnsi"/>
              </w:rPr>
              <w:t>projektovej dokumentácie</w:t>
            </w:r>
          </w:p>
          <w:p w14:paraId="157E812F" w14:textId="4E04D633" w:rsidR="00C83CE0" w:rsidRPr="004B0C50" w:rsidRDefault="0077664F" w:rsidP="00C83CE0">
            <w:pPr>
              <w:pStyle w:val="Odsekzoznamu"/>
              <w:numPr>
                <w:ilvl w:val="0"/>
                <w:numId w:val="11"/>
              </w:numPr>
              <w:tabs>
                <w:tab w:val="left" w:pos="1695"/>
              </w:tabs>
              <w:spacing w:before="60" w:after="60"/>
              <w:ind w:left="175" w:hanging="142"/>
              <w:jc w:val="both"/>
              <w:rPr>
                <w:rFonts w:cstheme="minorHAnsi"/>
              </w:rPr>
            </w:pPr>
            <w:r>
              <w:rPr>
                <w:rFonts w:cstheme="minorHAnsi"/>
              </w:rPr>
              <w:t>dokumentu</w:t>
            </w:r>
            <w:r w:rsidR="00C83CE0">
              <w:rPr>
                <w:rFonts w:cstheme="minorHAnsi"/>
              </w:rPr>
              <w:t xml:space="preserve"> preukazujúceho súlad </w:t>
            </w:r>
            <w:r w:rsidR="00C83CE0" w:rsidRPr="00233661">
              <w:rPr>
                <w:rFonts w:cstheme="minorHAnsi"/>
                <w:b/>
              </w:rPr>
              <w:t>investície s existujúcou Národnou stratégiou Slovenskej republiky pre bezpečnosť premávky na roky 2021 – 2030</w:t>
            </w:r>
            <w:r w:rsidR="00C83CE0">
              <w:rPr>
                <w:rFonts w:cstheme="minorHAnsi"/>
                <w:b/>
              </w:rPr>
              <w:t xml:space="preserve"> </w:t>
            </w:r>
            <w:r w:rsidR="00C83CE0">
              <w:rPr>
                <w:rFonts w:cstheme="minorHAnsi"/>
              </w:rPr>
              <w:t>(ak relevantné)</w:t>
            </w:r>
          </w:p>
          <w:p w14:paraId="2EE3EFEC" w14:textId="77777777" w:rsidR="006362BF" w:rsidRPr="004B0C50" w:rsidRDefault="006362BF" w:rsidP="006362BF">
            <w:pPr>
              <w:pStyle w:val="Odsekzoznamu"/>
              <w:numPr>
                <w:ilvl w:val="0"/>
                <w:numId w:val="11"/>
              </w:numPr>
              <w:tabs>
                <w:tab w:val="left" w:pos="1695"/>
              </w:tabs>
              <w:spacing w:before="60" w:after="60"/>
              <w:ind w:left="175" w:hanging="142"/>
              <w:jc w:val="both"/>
              <w:rPr>
                <w:rFonts w:cstheme="minorHAnsi"/>
              </w:rPr>
            </w:pPr>
            <w:r w:rsidRPr="004B0C50">
              <w:rPr>
                <w:rFonts w:cstheme="minorHAnsi"/>
                <w:b/>
              </w:rPr>
              <w:t>Plánu udržateľnej mobility</w:t>
            </w:r>
            <w:r>
              <w:rPr>
                <w:rFonts w:cstheme="minorHAnsi"/>
              </w:rPr>
              <w:t xml:space="preserve"> (ak releva</w:t>
            </w:r>
            <w:r w:rsidRPr="004B0C50">
              <w:rPr>
                <w:rFonts w:cstheme="minorHAnsi"/>
              </w:rPr>
              <w:t>ntné)</w:t>
            </w:r>
          </w:p>
          <w:p w14:paraId="7977F058" w14:textId="77777777" w:rsidR="006362BF" w:rsidRPr="004B0C50" w:rsidRDefault="006362BF" w:rsidP="006362BF">
            <w:pPr>
              <w:pStyle w:val="Odsekzoznamu"/>
              <w:numPr>
                <w:ilvl w:val="0"/>
                <w:numId w:val="11"/>
              </w:numPr>
              <w:tabs>
                <w:tab w:val="left" w:pos="1695"/>
              </w:tabs>
              <w:spacing w:before="60" w:after="60"/>
              <w:ind w:left="175" w:hanging="142"/>
              <w:jc w:val="both"/>
              <w:rPr>
                <w:rFonts w:cstheme="minorHAnsi"/>
              </w:rPr>
            </w:pPr>
            <w:r w:rsidRPr="004B0C50">
              <w:rPr>
                <w:rFonts w:cstheme="minorHAnsi"/>
              </w:rPr>
              <w:t xml:space="preserve"> </w:t>
            </w:r>
            <w:r w:rsidRPr="004B0C50">
              <w:rPr>
                <w:rFonts w:cstheme="minorHAnsi"/>
                <w:b/>
              </w:rPr>
              <w:t>územného plánu</w:t>
            </w:r>
            <w:r w:rsidRPr="004B0C50">
              <w:rPr>
                <w:rFonts w:cstheme="minorHAnsi"/>
              </w:rPr>
              <w:t xml:space="preserve"> obce/obce so štatútom mesta (ak relevantné),</w:t>
            </w:r>
          </w:p>
          <w:p w14:paraId="094C6858" w14:textId="77777777" w:rsidR="006362BF" w:rsidRPr="004B0C50" w:rsidRDefault="006362BF" w:rsidP="006362BF">
            <w:pPr>
              <w:pStyle w:val="Odsekzoznamu"/>
              <w:numPr>
                <w:ilvl w:val="0"/>
                <w:numId w:val="11"/>
              </w:numPr>
              <w:tabs>
                <w:tab w:val="left" w:pos="1695"/>
              </w:tabs>
              <w:spacing w:before="60" w:after="60"/>
              <w:ind w:left="175" w:hanging="142"/>
              <w:jc w:val="both"/>
              <w:rPr>
                <w:rFonts w:cstheme="minorHAnsi"/>
              </w:rPr>
            </w:pPr>
            <w:r w:rsidRPr="004B0C50">
              <w:rPr>
                <w:rFonts w:cstheme="minorHAnsi"/>
              </w:rPr>
              <w:t xml:space="preserve"> </w:t>
            </w:r>
            <w:r w:rsidRPr="004B0C50">
              <w:rPr>
                <w:rFonts w:cstheme="minorHAnsi"/>
                <w:b/>
              </w:rPr>
              <w:t>bezpečnostného auditu</w:t>
            </w:r>
            <w:r w:rsidRPr="004B0C50">
              <w:rPr>
                <w:rFonts w:cstheme="minorHAnsi"/>
              </w:rPr>
              <w:t>.</w:t>
            </w:r>
          </w:p>
          <w:p w14:paraId="47E1721F" w14:textId="77777777" w:rsidR="006362BF" w:rsidRPr="00233661" w:rsidRDefault="006362BF" w:rsidP="0077664F">
            <w:pPr>
              <w:pStyle w:val="Odsekzoznamu"/>
              <w:tabs>
                <w:tab w:val="left" w:pos="3215"/>
              </w:tabs>
              <w:ind w:left="174"/>
              <w:jc w:val="both"/>
              <w:rPr>
                <w:rFonts w:cstheme="minorHAnsi"/>
              </w:rPr>
            </w:pPr>
          </w:p>
          <w:p w14:paraId="57959D4F" w14:textId="77777777" w:rsidR="003F47FE" w:rsidRPr="00B53816" w:rsidRDefault="003F47FE" w:rsidP="007D0680">
            <w:pPr>
              <w:jc w:val="both"/>
              <w:rPr>
                <w:rFonts w:cstheme="minorHAnsi"/>
              </w:rPr>
            </w:pPr>
          </w:p>
        </w:tc>
      </w:tr>
      <w:tr w:rsidR="003F47FE" w:rsidRPr="00B53816" w14:paraId="3EC3C792" w14:textId="77777777" w:rsidTr="007666D5">
        <w:tc>
          <w:tcPr>
            <w:tcW w:w="2552" w:type="dxa"/>
          </w:tcPr>
          <w:p w14:paraId="786A0283" w14:textId="77777777" w:rsidR="003F47FE" w:rsidRPr="00B53816" w:rsidRDefault="003F47FE" w:rsidP="00334967">
            <w:pPr>
              <w:ind w:right="-253"/>
              <w:rPr>
                <w:rFonts w:cstheme="minorHAnsi"/>
              </w:rPr>
            </w:pPr>
            <w:r w:rsidRPr="00B53816">
              <w:rPr>
                <w:rFonts w:cstheme="minorHAnsi"/>
              </w:rPr>
              <w:t>PSK-MH-008-2024-NP-FST</w:t>
            </w:r>
          </w:p>
        </w:tc>
        <w:tc>
          <w:tcPr>
            <w:tcW w:w="5528" w:type="dxa"/>
          </w:tcPr>
          <w:p w14:paraId="15EF43D1" w14:textId="0BC80647" w:rsidR="003F47FE" w:rsidRPr="00B53816" w:rsidRDefault="00ED4FF5" w:rsidP="005D2694">
            <w:pPr>
              <w:suppressAutoHyphens/>
              <w:spacing w:after="120"/>
              <w:jc w:val="both"/>
              <w:rPr>
                <w:rFonts w:cstheme="minorHAnsi"/>
              </w:rPr>
            </w:pPr>
            <w:r w:rsidRPr="00ED4FF5">
              <w:rPr>
                <w:rFonts w:cstheme="minorHAnsi"/>
              </w:rPr>
              <w:t xml:space="preserve">Pri realizácií aktivít sa bude vyžadovať to, aby prijímateľ vypracoval </w:t>
            </w:r>
            <w:r w:rsidRPr="00ED4FF5">
              <w:rPr>
                <w:rFonts w:cstheme="minorHAnsi"/>
                <w:b/>
              </w:rPr>
              <w:t>plán na realizáciu adaptačných riešení na zníženie závažných fyzických klimatických rizík pre infraštruktúru.</w:t>
            </w:r>
            <w:r w:rsidRPr="00ED4FF5">
              <w:rPr>
                <w:rFonts w:cstheme="minorHAnsi"/>
              </w:rPr>
              <w:t xml:space="preserve"> Povinnosť zahŕňa aj to, aby adaptačné </w:t>
            </w:r>
            <w:r w:rsidRPr="00ED4FF5">
              <w:rPr>
                <w:rFonts w:cstheme="minorHAnsi"/>
              </w:rPr>
              <w:lastRenderedPageBreak/>
              <w:t xml:space="preserve">riešenia nemali nepriaznivý vplyv na úsilie o adaptáciu ani na úroveň odolnosti voči fyzickým klimatickým rizikám v prípade iných ľudí, prírody, majetku a iných hospodárskych činností a aby boli v súlade s úsilím o adaptáciu na miestnej, odvetvovej, regionálnej alebo vnútroštátnej úrovni. </w:t>
            </w:r>
          </w:p>
        </w:tc>
        <w:tc>
          <w:tcPr>
            <w:tcW w:w="3969" w:type="dxa"/>
          </w:tcPr>
          <w:p w14:paraId="0C0DF75F" w14:textId="2F50D868" w:rsidR="003F47FE" w:rsidRPr="00CB6D4A" w:rsidRDefault="00F80272" w:rsidP="00ED4FF5">
            <w:pPr>
              <w:jc w:val="both"/>
              <w:rPr>
                <w:rFonts w:cstheme="minorHAnsi"/>
              </w:rPr>
            </w:pPr>
            <w:r w:rsidRPr="00CB6D4A">
              <w:rPr>
                <w:rFonts w:cstheme="minorHAnsi"/>
              </w:rPr>
              <w:lastRenderedPageBreak/>
              <w:t>A</w:t>
            </w:r>
            <w:r w:rsidR="00ED4FF5" w:rsidRPr="00CB6D4A">
              <w:rPr>
                <w:rFonts w:cstheme="minorHAnsi"/>
              </w:rPr>
              <w:t>daptačné riešenia na zníženie klimatických rizík sa vyhodnocujú v konaniach podľa zákona o posudzovaní vplyvov a v stavebnom konaní.</w:t>
            </w:r>
          </w:p>
          <w:p w14:paraId="0ED7A0E0" w14:textId="77777777" w:rsidR="00F80272" w:rsidRPr="00CB6D4A" w:rsidRDefault="00F80272" w:rsidP="00F80272">
            <w:pPr>
              <w:jc w:val="both"/>
              <w:rPr>
                <w:rFonts w:cstheme="minorHAnsi"/>
              </w:rPr>
            </w:pPr>
            <w:r w:rsidRPr="00CB6D4A">
              <w:rPr>
                <w:rFonts w:cstheme="minorHAnsi"/>
              </w:rPr>
              <w:lastRenderedPageBreak/>
              <w:t>Prijímateľ preukazuje splnenie tejto podmienky k momentu začatia realizácie príslušnej hlavnej aktivity projektu v rámci relevantnej ŽoP, prostredníctvom predloženia:</w:t>
            </w:r>
          </w:p>
          <w:p w14:paraId="26F0465C" w14:textId="5F2F6EC4" w:rsidR="00A91E9E" w:rsidRPr="00CB6D4A" w:rsidRDefault="00A91E9E" w:rsidP="00A91E9E">
            <w:pPr>
              <w:pStyle w:val="Odsekzoznamu"/>
              <w:numPr>
                <w:ilvl w:val="0"/>
                <w:numId w:val="11"/>
              </w:numPr>
              <w:tabs>
                <w:tab w:val="left" w:pos="1695"/>
              </w:tabs>
              <w:spacing w:before="60" w:after="60"/>
              <w:ind w:left="175" w:hanging="142"/>
              <w:jc w:val="both"/>
              <w:rPr>
                <w:rFonts w:cstheme="minorHAnsi"/>
              </w:rPr>
            </w:pPr>
            <w:r w:rsidRPr="00CB6D4A">
              <w:rPr>
                <w:rFonts w:cstheme="minorHAnsi"/>
                <w:b/>
              </w:rPr>
              <w:t xml:space="preserve">právoplatného povolenia na realizáciu projektu, </w:t>
            </w:r>
            <w:r w:rsidRPr="00CB6D4A">
              <w:rPr>
                <w:rFonts w:cstheme="minorHAnsi"/>
              </w:rPr>
              <w:t>vydaného príslušným povoľovacím orgánom</w:t>
            </w:r>
            <w:r w:rsidR="0091277D" w:rsidRPr="00CB6D4A">
              <w:rPr>
                <w:rFonts w:cstheme="minorHAnsi"/>
              </w:rPr>
              <w:t>, t.j.</w:t>
            </w:r>
            <w:r w:rsidRPr="00CB6D4A">
              <w:rPr>
                <w:rFonts w:cstheme="minorHAnsi"/>
              </w:rPr>
              <w:t>:</w:t>
            </w:r>
          </w:p>
          <w:p w14:paraId="6AC7FC47" w14:textId="77777777" w:rsidR="00A91E9E" w:rsidRPr="00CB6D4A" w:rsidRDefault="00A91E9E" w:rsidP="00A91E9E">
            <w:pPr>
              <w:pStyle w:val="Odsekzoznamu"/>
              <w:numPr>
                <w:ilvl w:val="0"/>
                <w:numId w:val="18"/>
              </w:numPr>
              <w:spacing w:before="60" w:after="60"/>
              <w:ind w:left="600" w:hanging="283"/>
              <w:jc w:val="both"/>
              <w:rPr>
                <w:rFonts w:cstheme="minorHAnsi"/>
              </w:rPr>
            </w:pPr>
            <w:r w:rsidRPr="00CB6D4A">
              <w:rPr>
                <w:b/>
              </w:rPr>
              <w:t>právoplatné stavebné povolenie podľa</w:t>
            </w:r>
            <w:r w:rsidRPr="00CB6D4A">
              <w:t xml:space="preserve"> zákona č. 50/1976 Zb. o územnom plánovaní a stavebnom poriadku (stavebný zákon) v znení neskorších predpisov </w:t>
            </w:r>
            <w:r w:rsidRPr="00CB6D4A">
              <w:rPr>
                <w:b/>
              </w:rPr>
              <w:t>alebo právoplatné rozhodnutie o povolení stavby</w:t>
            </w:r>
            <w:r w:rsidRPr="00CB6D4A">
              <w:t xml:space="preserve"> podľa zákona č. 201/2022 Z. z. o výstavbe v znení neskorších predpisov</w:t>
            </w:r>
          </w:p>
          <w:p w14:paraId="15262D3A" w14:textId="77777777" w:rsidR="00A91E9E" w:rsidRPr="00CB6D4A" w:rsidRDefault="00A91E9E" w:rsidP="00A91E9E">
            <w:pPr>
              <w:pStyle w:val="Odsekzoznamu"/>
              <w:numPr>
                <w:ilvl w:val="0"/>
                <w:numId w:val="18"/>
              </w:numPr>
              <w:tabs>
                <w:tab w:val="left" w:pos="1592"/>
              </w:tabs>
              <w:spacing w:before="60" w:after="60"/>
              <w:ind w:left="600" w:hanging="283"/>
              <w:jc w:val="both"/>
              <w:rPr>
                <w:rFonts w:cstheme="minorHAnsi"/>
              </w:rPr>
            </w:pPr>
            <w:r w:rsidRPr="00CB6D4A">
              <w:rPr>
                <w:b/>
              </w:rPr>
              <w:t xml:space="preserve">právoplatné povolenie iného príslušného orgánu na povolenie realizácie stavby </w:t>
            </w:r>
            <w:r w:rsidRPr="00CB6D4A">
              <w:t>v súlade s príslušnými právnymi predpismi alebo</w:t>
            </w:r>
          </w:p>
          <w:p w14:paraId="74A1C03E" w14:textId="77777777" w:rsidR="00A91E9E" w:rsidRPr="00CB6D4A" w:rsidRDefault="00A91E9E" w:rsidP="00A91E9E">
            <w:pPr>
              <w:pStyle w:val="Odsekzoznamu"/>
              <w:numPr>
                <w:ilvl w:val="0"/>
                <w:numId w:val="18"/>
              </w:numPr>
              <w:tabs>
                <w:tab w:val="left" w:pos="1592"/>
              </w:tabs>
              <w:spacing w:before="60" w:after="60"/>
              <w:ind w:left="600" w:hanging="283"/>
              <w:jc w:val="both"/>
              <w:rPr>
                <w:rFonts w:cstheme="minorHAnsi"/>
              </w:rPr>
            </w:pPr>
            <w:r w:rsidRPr="00CB6D4A">
              <w:rPr>
                <w:b/>
              </w:rPr>
              <w:t>ohlásenie stavebnému úradu</w:t>
            </w:r>
            <w:r w:rsidRPr="00CB6D4A">
              <w:t xml:space="preserve"> podľa § 55 ods. 2 stavebného zákona spolu s písomným oznámením stavebného úradu, že proti uskutočneniu stavby, stavebných úprav a udržiavacích prác nemá námietky podľa § 57 ods. 2. stavebného zákona alebo </w:t>
            </w:r>
            <w:r w:rsidRPr="00CB6D4A">
              <w:rPr>
                <w:b/>
              </w:rPr>
              <w:t>potvrdenie o ohlásení</w:t>
            </w:r>
            <w:r w:rsidRPr="00CB6D4A">
              <w:t xml:space="preserve"> podľa § 48 ods. 5 zákona o výstavbe alebo</w:t>
            </w:r>
          </w:p>
          <w:p w14:paraId="7C58F0DF" w14:textId="77777777" w:rsidR="00A91E9E" w:rsidRPr="00CB6D4A" w:rsidRDefault="00A91E9E" w:rsidP="00A91E9E">
            <w:pPr>
              <w:pStyle w:val="Odsekzoznamu"/>
              <w:numPr>
                <w:ilvl w:val="0"/>
                <w:numId w:val="18"/>
              </w:numPr>
              <w:tabs>
                <w:tab w:val="left" w:pos="1592"/>
              </w:tabs>
              <w:spacing w:before="60" w:after="60"/>
              <w:ind w:left="602" w:hanging="284"/>
              <w:contextualSpacing w:val="0"/>
              <w:jc w:val="both"/>
              <w:rPr>
                <w:rFonts w:cstheme="minorHAnsi"/>
              </w:rPr>
            </w:pPr>
            <w:r w:rsidRPr="00CB6D4A">
              <w:rPr>
                <w:b/>
              </w:rPr>
              <w:lastRenderedPageBreak/>
              <w:t>iný relevantný doklad vecne príslušného povoľujúceho orgánu</w:t>
            </w:r>
            <w:r w:rsidRPr="00CB6D4A">
              <w:t xml:space="preserve"> podľa príslušného právneho predpisu, ktorý je vyžadovaný na realizáciu konkrétnej stavby. </w:t>
            </w:r>
          </w:p>
          <w:p w14:paraId="7B1DA002" w14:textId="77777777" w:rsidR="00A91E9E" w:rsidRPr="00CB6D4A" w:rsidRDefault="00A91E9E" w:rsidP="00A91E9E">
            <w:pPr>
              <w:tabs>
                <w:tab w:val="left" w:pos="1592"/>
              </w:tabs>
              <w:spacing w:before="60" w:after="60"/>
              <w:ind w:left="317"/>
              <w:jc w:val="both"/>
              <w:rPr>
                <w:rFonts w:cstheme="minorHAnsi"/>
              </w:rPr>
            </w:pPr>
            <w:r w:rsidRPr="00CB6D4A">
              <w:t>V prípade, ak boli k povoleniu na realizáciu projektu vydané rozhodnutia, ktoré menia pôvodné povoľujúce rozhodnutie, je potrebné predložiť všetky takéto rozhodnutia, ktoré boli vydané vo vzťahu k navrhovanej stavbe.</w:t>
            </w:r>
          </w:p>
          <w:p w14:paraId="170975E1" w14:textId="0FA209B5" w:rsidR="00F80272" w:rsidRPr="00CB6D4A" w:rsidRDefault="00F80272" w:rsidP="006D684C">
            <w:pPr>
              <w:jc w:val="both"/>
              <w:rPr>
                <w:rFonts w:cstheme="minorHAnsi"/>
              </w:rPr>
            </w:pPr>
            <w:r w:rsidRPr="00CB6D4A">
              <w:rPr>
                <w:rFonts w:cstheme="minorHAnsi"/>
              </w:rPr>
              <w:t>V súvislosti s konaniami podľa zákona o posudzovaní vplyvov prijímateľ nepredkladá žiadny dokument.</w:t>
            </w:r>
          </w:p>
        </w:tc>
        <w:tc>
          <w:tcPr>
            <w:tcW w:w="3402" w:type="dxa"/>
          </w:tcPr>
          <w:p w14:paraId="47E32DA1" w14:textId="6F9A8BB6" w:rsidR="00F80272" w:rsidRPr="00CB6D4A" w:rsidRDefault="00F80272" w:rsidP="00F80272">
            <w:pPr>
              <w:jc w:val="both"/>
              <w:rPr>
                <w:rFonts w:cstheme="minorHAnsi"/>
              </w:rPr>
            </w:pPr>
            <w:r w:rsidRPr="00CB6D4A">
              <w:rPr>
                <w:rFonts w:cstheme="minorHAnsi"/>
              </w:rPr>
              <w:lastRenderedPageBreak/>
              <w:t>Poskytovateľ overí splnenie tejto podmienky</w:t>
            </w:r>
            <w:r w:rsidR="00BD7A1D" w:rsidRPr="00CB6D4A">
              <w:rPr>
                <w:rFonts w:cstheme="minorHAnsi"/>
              </w:rPr>
              <w:t xml:space="preserve"> k momentu začatia realizácie príslušnej hlavnej aktivity </w:t>
            </w:r>
            <w:r w:rsidR="00BD7A1D" w:rsidRPr="00CB6D4A">
              <w:rPr>
                <w:rFonts w:cstheme="minorHAnsi"/>
              </w:rPr>
              <w:lastRenderedPageBreak/>
              <w:t>projektu pred úhradou relevantnej ŽoP</w:t>
            </w:r>
            <w:r w:rsidRPr="00CB6D4A">
              <w:rPr>
                <w:rFonts w:cstheme="minorHAnsi"/>
              </w:rPr>
              <w:t>:</w:t>
            </w:r>
          </w:p>
          <w:p w14:paraId="715A4A09" w14:textId="77777777" w:rsidR="00F80272" w:rsidRPr="00CB6D4A" w:rsidRDefault="00F80272" w:rsidP="00F80272">
            <w:pPr>
              <w:pStyle w:val="Odsekzoznamu"/>
              <w:numPr>
                <w:ilvl w:val="0"/>
                <w:numId w:val="9"/>
              </w:numPr>
              <w:tabs>
                <w:tab w:val="left" w:pos="3215"/>
              </w:tabs>
              <w:suppressAutoHyphens/>
              <w:spacing w:after="60"/>
              <w:ind w:left="318" w:hanging="284"/>
              <w:contextualSpacing w:val="0"/>
              <w:jc w:val="both"/>
              <w:rPr>
                <w:rFonts w:cstheme="minorHAnsi"/>
              </w:rPr>
            </w:pPr>
            <w:r w:rsidRPr="00CB6D4A">
              <w:rPr>
                <w:rFonts w:cstheme="minorHAnsi"/>
              </w:rPr>
              <w:t xml:space="preserve"> v rámci posúdenia splnenia podmienky „</w:t>
            </w:r>
            <w:r w:rsidRPr="00CB6D4A">
              <w:rPr>
                <w:rFonts w:cstheme="minorHAnsi"/>
                <w:i/>
              </w:rPr>
              <w:t>Projekt musí byť v súlade so zákonom č. 24/2006 Z. z. o posudzovaní vplyvov na životné prostredie a o zmene a doplnení niektorých zákonov v znení neskorších predpisov</w:t>
            </w:r>
            <w:r w:rsidRPr="00CB6D4A">
              <w:rPr>
                <w:rFonts w:cstheme="minorHAnsi"/>
              </w:rPr>
              <w:t>“</w:t>
            </w:r>
          </w:p>
          <w:p w14:paraId="60FC011E" w14:textId="2FD7363A" w:rsidR="003F47FE" w:rsidRPr="00CB6D4A" w:rsidRDefault="00F80272" w:rsidP="00F80272">
            <w:pPr>
              <w:rPr>
                <w:rFonts w:cstheme="minorHAnsi"/>
              </w:rPr>
            </w:pPr>
            <w:r w:rsidRPr="00CB6D4A">
              <w:rPr>
                <w:rFonts w:cstheme="minorHAnsi"/>
              </w:rPr>
              <w:t xml:space="preserve"> Na základe </w:t>
            </w:r>
            <w:r w:rsidRPr="00CB6D4A">
              <w:rPr>
                <w:rFonts w:cstheme="minorHAnsi"/>
                <w:b/>
              </w:rPr>
              <w:t>p</w:t>
            </w:r>
            <w:r w:rsidRPr="00CB6D4A">
              <w:rPr>
                <w:b/>
              </w:rPr>
              <w:t>rávoplatného povolenia na realizáciu projektu</w:t>
            </w:r>
            <w:r w:rsidRPr="00CB6D4A">
              <w:t>, vydaného príslušným povoľovacím orgánom.</w:t>
            </w:r>
          </w:p>
        </w:tc>
      </w:tr>
      <w:tr w:rsidR="003F47FE" w:rsidRPr="00B53816" w14:paraId="72D09E99" w14:textId="77777777" w:rsidTr="007666D5">
        <w:tc>
          <w:tcPr>
            <w:tcW w:w="2552" w:type="dxa"/>
          </w:tcPr>
          <w:p w14:paraId="77CC068D" w14:textId="77777777" w:rsidR="003F47FE" w:rsidRPr="00B53816" w:rsidRDefault="003F47FE" w:rsidP="00334967">
            <w:pPr>
              <w:ind w:right="-253"/>
              <w:rPr>
                <w:rFonts w:cstheme="minorHAnsi"/>
              </w:rPr>
            </w:pPr>
            <w:r w:rsidRPr="00B53816">
              <w:rPr>
                <w:rFonts w:cstheme="minorHAnsi"/>
              </w:rPr>
              <w:lastRenderedPageBreak/>
              <w:t>PSK-MH-008-2024-NP-FST</w:t>
            </w:r>
          </w:p>
        </w:tc>
        <w:tc>
          <w:tcPr>
            <w:tcW w:w="5528" w:type="dxa"/>
          </w:tcPr>
          <w:p w14:paraId="6924393E" w14:textId="13683B76" w:rsidR="003F47FE" w:rsidRPr="00B53816" w:rsidRDefault="006E79B3" w:rsidP="006E79B3">
            <w:pPr>
              <w:jc w:val="both"/>
              <w:rPr>
                <w:rFonts w:cstheme="minorHAnsi"/>
              </w:rPr>
            </w:pPr>
            <w:r w:rsidRPr="006E79B3">
              <w:rPr>
                <w:rFonts w:cstheme="minorHAnsi"/>
                <w:b/>
              </w:rPr>
              <w:t>V prípade výstavby cyklistickej infraštruktúry</w:t>
            </w:r>
            <w:r w:rsidRPr="006E79B3">
              <w:rPr>
                <w:rFonts w:cstheme="minorHAnsi"/>
              </w:rPr>
              <w:t xml:space="preserve"> vo fáze realizácie projektovej prípravy – v územnom a stavebnom konaní sa očakáva posúdenie klimatického rizika a zraniteľnosti, pričom sa použijú klimatické prognózy v rámci celého radu budúcich scenárov, ktoré sú v súlade s očakávanou životnosťou navrhovaných objektov a zariadení. Vykoná sa najmä analýza povodňového rizika, rizík súvisiacich so zosuvom pôdy, rizík extrémnych výkyvov počasia a iných vplyvov, pričom sa stanovia segmenty, pre ktoré je potrebné zaviesť osobitné adaptačné riešenia. Posúdenie klimatického rizika bude vykonané podľa štandardných kritérií a v rámci štandardných postupov posudzovania vplyvov na životné prostredie (ak to bude relevantné) v súlade s platnou legislatívou. </w:t>
            </w:r>
          </w:p>
        </w:tc>
        <w:tc>
          <w:tcPr>
            <w:tcW w:w="3969" w:type="dxa"/>
          </w:tcPr>
          <w:p w14:paraId="57D04288" w14:textId="279D3633" w:rsidR="003F47FE" w:rsidRPr="00CB6D4A" w:rsidRDefault="00F80272" w:rsidP="006E79B3">
            <w:pPr>
              <w:jc w:val="both"/>
              <w:rPr>
                <w:rFonts w:cstheme="minorHAnsi"/>
              </w:rPr>
            </w:pPr>
            <w:r w:rsidRPr="00CB6D4A">
              <w:rPr>
                <w:rFonts w:cstheme="minorHAnsi"/>
              </w:rPr>
              <w:t>A</w:t>
            </w:r>
            <w:r w:rsidR="006E79B3" w:rsidRPr="00CB6D4A">
              <w:rPr>
                <w:rFonts w:cstheme="minorHAnsi"/>
              </w:rPr>
              <w:t>daptačné riešenia na zníženie klimatických rizík sa vyhodnocujú v konaniach podľa zákona o posudzovaní vplyvov a v stavebnom konaní.</w:t>
            </w:r>
          </w:p>
          <w:p w14:paraId="6B9550F7" w14:textId="77777777" w:rsidR="00F80272" w:rsidRPr="00CB6D4A" w:rsidRDefault="00F80272" w:rsidP="00F80272">
            <w:pPr>
              <w:jc w:val="both"/>
              <w:rPr>
                <w:rFonts w:cstheme="minorHAnsi"/>
              </w:rPr>
            </w:pPr>
            <w:r w:rsidRPr="00CB6D4A">
              <w:rPr>
                <w:rFonts w:cstheme="minorHAnsi"/>
              </w:rPr>
              <w:t>Prijímateľ preukazuje splnenie tejto podmienky k momentu začatia realizácie príslušnej hlavnej aktivity projektu v rámci relevantnej ŽoP, prostredníctvom predloženia:</w:t>
            </w:r>
          </w:p>
          <w:p w14:paraId="4E515F01" w14:textId="06B4E127" w:rsidR="00A91E9E" w:rsidRPr="00CB6D4A" w:rsidRDefault="00A91E9E" w:rsidP="00A91E9E">
            <w:pPr>
              <w:pStyle w:val="Odsekzoznamu"/>
              <w:numPr>
                <w:ilvl w:val="0"/>
                <w:numId w:val="11"/>
              </w:numPr>
              <w:tabs>
                <w:tab w:val="left" w:pos="1695"/>
              </w:tabs>
              <w:spacing w:before="60" w:after="60"/>
              <w:ind w:left="175" w:hanging="142"/>
              <w:jc w:val="both"/>
              <w:rPr>
                <w:rFonts w:cstheme="minorHAnsi"/>
              </w:rPr>
            </w:pPr>
            <w:r w:rsidRPr="00CB6D4A">
              <w:rPr>
                <w:rFonts w:cstheme="minorHAnsi"/>
                <w:b/>
              </w:rPr>
              <w:t xml:space="preserve">právoplatného povolenia na realizáciu projektu, </w:t>
            </w:r>
            <w:r w:rsidRPr="00CB6D4A">
              <w:rPr>
                <w:rFonts w:cstheme="minorHAnsi"/>
              </w:rPr>
              <w:t>vydaného príslušným povoľovacím orgánom</w:t>
            </w:r>
            <w:r w:rsidR="0091277D" w:rsidRPr="00CB6D4A">
              <w:rPr>
                <w:rFonts w:cstheme="minorHAnsi"/>
              </w:rPr>
              <w:t>, t.j.</w:t>
            </w:r>
            <w:r w:rsidRPr="00CB6D4A">
              <w:rPr>
                <w:rFonts w:cstheme="minorHAnsi"/>
              </w:rPr>
              <w:t>:</w:t>
            </w:r>
          </w:p>
          <w:p w14:paraId="22B6926A" w14:textId="77777777" w:rsidR="00A91E9E" w:rsidRPr="00CB6D4A" w:rsidRDefault="00A91E9E" w:rsidP="00A91E9E">
            <w:pPr>
              <w:pStyle w:val="Odsekzoznamu"/>
              <w:numPr>
                <w:ilvl w:val="0"/>
                <w:numId w:val="18"/>
              </w:numPr>
              <w:spacing w:before="60" w:after="60"/>
              <w:ind w:left="600" w:hanging="283"/>
              <w:jc w:val="both"/>
              <w:rPr>
                <w:rFonts w:cstheme="minorHAnsi"/>
              </w:rPr>
            </w:pPr>
            <w:r w:rsidRPr="00CB6D4A">
              <w:rPr>
                <w:b/>
              </w:rPr>
              <w:t>právoplatné stavebné povolenie podľa</w:t>
            </w:r>
            <w:r w:rsidRPr="00CB6D4A">
              <w:t xml:space="preserve"> zákona č. 50/1976 Zb. o územnom plánovaní a stavebnom poriadku (stavebný zákon) v znení neskorších predpisov </w:t>
            </w:r>
            <w:r w:rsidRPr="00CB6D4A">
              <w:rPr>
                <w:b/>
              </w:rPr>
              <w:t xml:space="preserve">alebo </w:t>
            </w:r>
            <w:r w:rsidRPr="00CB6D4A">
              <w:rPr>
                <w:b/>
              </w:rPr>
              <w:lastRenderedPageBreak/>
              <w:t>právoplatné rozhodnutie o povolení stavby</w:t>
            </w:r>
            <w:r w:rsidRPr="00CB6D4A">
              <w:t xml:space="preserve"> podľa zákona č. 201/2022 Z. z. o výstavbe v znení neskorších predpisov</w:t>
            </w:r>
          </w:p>
          <w:p w14:paraId="511BB94F" w14:textId="77777777" w:rsidR="00A91E9E" w:rsidRPr="00CB6D4A" w:rsidRDefault="00A91E9E" w:rsidP="00A91E9E">
            <w:pPr>
              <w:pStyle w:val="Odsekzoznamu"/>
              <w:numPr>
                <w:ilvl w:val="0"/>
                <w:numId w:val="18"/>
              </w:numPr>
              <w:tabs>
                <w:tab w:val="left" w:pos="1592"/>
              </w:tabs>
              <w:spacing w:before="60" w:after="60"/>
              <w:ind w:left="600" w:hanging="283"/>
              <w:jc w:val="both"/>
              <w:rPr>
                <w:rFonts w:cstheme="minorHAnsi"/>
              </w:rPr>
            </w:pPr>
            <w:r w:rsidRPr="00CB6D4A">
              <w:rPr>
                <w:b/>
              </w:rPr>
              <w:t xml:space="preserve">právoplatné povolenie iného príslušného orgánu na povolenie realizácie stavby </w:t>
            </w:r>
            <w:r w:rsidRPr="00CB6D4A">
              <w:t>v súlade s príslušnými právnymi predpismi alebo</w:t>
            </w:r>
          </w:p>
          <w:p w14:paraId="2FA0EC82" w14:textId="77777777" w:rsidR="00A91E9E" w:rsidRPr="00CB6D4A" w:rsidRDefault="00A91E9E" w:rsidP="00A91E9E">
            <w:pPr>
              <w:pStyle w:val="Odsekzoznamu"/>
              <w:numPr>
                <w:ilvl w:val="0"/>
                <w:numId w:val="18"/>
              </w:numPr>
              <w:tabs>
                <w:tab w:val="left" w:pos="1592"/>
              </w:tabs>
              <w:spacing w:before="60" w:after="60"/>
              <w:ind w:left="600" w:hanging="283"/>
              <w:jc w:val="both"/>
              <w:rPr>
                <w:rFonts w:cstheme="minorHAnsi"/>
              </w:rPr>
            </w:pPr>
            <w:r w:rsidRPr="00CB6D4A">
              <w:rPr>
                <w:b/>
              </w:rPr>
              <w:t>ohlásenie stavebnému úradu</w:t>
            </w:r>
            <w:r w:rsidRPr="00CB6D4A">
              <w:t xml:space="preserve"> podľa § 55 ods. 2 stavebného zákona spolu s písomným oznámením stavebného úradu, že proti uskutočneniu stavby, stavebných úprav a udržiavacích prác nemá námietky podľa § 57 ods. 2. stavebného zákona alebo </w:t>
            </w:r>
            <w:r w:rsidRPr="00CB6D4A">
              <w:rPr>
                <w:b/>
              </w:rPr>
              <w:t>potvrdenie o ohlásení</w:t>
            </w:r>
            <w:r w:rsidRPr="00CB6D4A">
              <w:t xml:space="preserve"> podľa § 48 ods. 5 zákona o výstavbe alebo</w:t>
            </w:r>
          </w:p>
          <w:p w14:paraId="4B9E04C7" w14:textId="77777777" w:rsidR="00A91E9E" w:rsidRPr="00CB6D4A" w:rsidRDefault="00A91E9E" w:rsidP="00A91E9E">
            <w:pPr>
              <w:pStyle w:val="Odsekzoznamu"/>
              <w:numPr>
                <w:ilvl w:val="0"/>
                <w:numId w:val="18"/>
              </w:numPr>
              <w:tabs>
                <w:tab w:val="left" w:pos="1592"/>
              </w:tabs>
              <w:spacing w:before="60" w:after="60"/>
              <w:ind w:left="602" w:hanging="284"/>
              <w:contextualSpacing w:val="0"/>
              <w:jc w:val="both"/>
              <w:rPr>
                <w:rFonts w:cstheme="minorHAnsi"/>
              </w:rPr>
            </w:pPr>
            <w:r w:rsidRPr="00CB6D4A">
              <w:rPr>
                <w:b/>
              </w:rPr>
              <w:t>iný relevantný doklad vecne príslušného povoľujúceho orgánu</w:t>
            </w:r>
            <w:r w:rsidRPr="00CB6D4A">
              <w:t xml:space="preserve"> podľa príslušného právneho predpisu, ktorý je vyžadovaný na realizáciu konkrétnej stavby. </w:t>
            </w:r>
          </w:p>
          <w:p w14:paraId="082A2010" w14:textId="77777777" w:rsidR="00A91E9E" w:rsidRPr="00CB6D4A" w:rsidRDefault="00A91E9E" w:rsidP="00A91E9E">
            <w:pPr>
              <w:tabs>
                <w:tab w:val="left" w:pos="1592"/>
              </w:tabs>
              <w:spacing w:before="60" w:after="60"/>
              <w:ind w:left="317"/>
              <w:jc w:val="both"/>
              <w:rPr>
                <w:rFonts w:cstheme="minorHAnsi"/>
              </w:rPr>
            </w:pPr>
            <w:r w:rsidRPr="00CB6D4A">
              <w:t>V prípade, ak boli k povoleniu na realizáciu projektu vydané rozhodnutia, ktoré menia pôvodné povoľujúce rozhodnutie, je potrebné predložiť všetky takéto rozhodnutia, ktoré boli vydané vo vzťahu k navrhovanej stavbe.</w:t>
            </w:r>
          </w:p>
          <w:p w14:paraId="2DB500A0" w14:textId="76284DB1" w:rsidR="00F80272" w:rsidRPr="00CB6D4A" w:rsidRDefault="00F80272" w:rsidP="006D684C">
            <w:pPr>
              <w:jc w:val="both"/>
              <w:rPr>
                <w:rFonts w:cstheme="minorHAnsi"/>
              </w:rPr>
            </w:pPr>
            <w:r w:rsidRPr="00CB6D4A">
              <w:rPr>
                <w:rFonts w:cstheme="minorHAnsi"/>
              </w:rPr>
              <w:lastRenderedPageBreak/>
              <w:t>V súvislosti s konaniami podľa zákona o posudzovaní vplyvov prijímateľ nepredkladá žiadny dokument.</w:t>
            </w:r>
          </w:p>
        </w:tc>
        <w:tc>
          <w:tcPr>
            <w:tcW w:w="3402" w:type="dxa"/>
          </w:tcPr>
          <w:p w14:paraId="6E482BC1" w14:textId="5DB09397" w:rsidR="00F80272" w:rsidRPr="00CB6D4A" w:rsidRDefault="00F80272" w:rsidP="00F80272">
            <w:pPr>
              <w:jc w:val="both"/>
              <w:rPr>
                <w:rFonts w:cstheme="minorHAnsi"/>
              </w:rPr>
            </w:pPr>
            <w:r w:rsidRPr="00CB6D4A">
              <w:rPr>
                <w:rFonts w:cstheme="minorHAnsi"/>
              </w:rPr>
              <w:lastRenderedPageBreak/>
              <w:t>Poskytovateľ overí splnenie tejto podmienky</w:t>
            </w:r>
            <w:r w:rsidR="00BD7A1D" w:rsidRPr="00CB6D4A">
              <w:rPr>
                <w:rFonts w:cstheme="minorHAnsi"/>
              </w:rPr>
              <w:t xml:space="preserve"> k momentu začatia realizácie príslušnej hlavnej aktivity projektu pred úhradou relevantnej ŽoP</w:t>
            </w:r>
            <w:r w:rsidRPr="00CB6D4A">
              <w:rPr>
                <w:rFonts w:cstheme="minorHAnsi"/>
              </w:rPr>
              <w:t>:</w:t>
            </w:r>
          </w:p>
          <w:p w14:paraId="61C37F66" w14:textId="77777777" w:rsidR="00F80272" w:rsidRPr="00CB6D4A" w:rsidRDefault="00F80272" w:rsidP="00F80272">
            <w:pPr>
              <w:pStyle w:val="Odsekzoznamu"/>
              <w:numPr>
                <w:ilvl w:val="0"/>
                <w:numId w:val="9"/>
              </w:numPr>
              <w:tabs>
                <w:tab w:val="left" w:pos="3215"/>
              </w:tabs>
              <w:suppressAutoHyphens/>
              <w:spacing w:after="60"/>
              <w:ind w:left="318" w:hanging="284"/>
              <w:contextualSpacing w:val="0"/>
              <w:jc w:val="both"/>
              <w:rPr>
                <w:rFonts w:cstheme="minorHAnsi"/>
              </w:rPr>
            </w:pPr>
            <w:r w:rsidRPr="00CB6D4A">
              <w:rPr>
                <w:rFonts w:cstheme="minorHAnsi"/>
              </w:rPr>
              <w:t xml:space="preserve"> v rámci posúdenia splnenia podmienky „</w:t>
            </w:r>
            <w:r w:rsidRPr="00CB6D4A">
              <w:rPr>
                <w:rFonts w:cstheme="minorHAnsi"/>
                <w:i/>
              </w:rPr>
              <w:t>Projekt musí byť v súlade so zákonom č. 24/2006 Z. z. o posudzovaní vplyvov na životné prostredie a o zmene a doplnení niektorých zákonov v znení neskorších predpisov</w:t>
            </w:r>
            <w:r w:rsidRPr="00CB6D4A">
              <w:rPr>
                <w:rFonts w:cstheme="minorHAnsi"/>
              </w:rPr>
              <w:t>“</w:t>
            </w:r>
          </w:p>
          <w:p w14:paraId="13E5D2B1" w14:textId="23FB68AA" w:rsidR="003F47FE" w:rsidRPr="00CB6D4A" w:rsidRDefault="00F80272" w:rsidP="00F80272">
            <w:pPr>
              <w:rPr>
                <w:rFonts w:cstheme="minorHAnsi"/>
              </w:rPr>
            </w:pPr>
            <w:r w:rsidRPr="00CB6D4A">
              <w:rPr>
                <w:rFonts w:cstheme="minorHAnsi"/>
              </w:rPr>
              <w:t xml:space="preserve"> Na základe </w:t>
            </w:r>
            <w:r w:rsidRPr="00CB6D4A">
              <w:rPr>
                <w:rFonts w:cstheme="minorHAnsi"/>
                <w:b/>
              </w:rPr>
              <w:t>p</w:t>
            </w:r>
            <w:r w:rsidRPr="00CB6D4A">
              <w:rPr>
                <w:b/>
              </w:rPr>
              <w:t>rávoplatného povolenia na realizáciu projektu</w:t>
            </w:r>
            <w:r w:rsidRPr="00CB6D4A">
              <w:t>, vydaného príslušným povoľovacím orgánom.</w:t>
            </w:r>
          </w:p>
        </w:tc>
      </w:tr>
      <w:tr w:rsidR="003F47FE" w:rsidRPr="00B53816" w14:paraId="206FA8BE" w14:textId="77777777" w:rsidTr="007666D5">
        <w:tc>
          <w:tcPr>
            <w:tcW w:w="2552" w:type="dxa"/>
          </w:tcPr>
          <w:p w14:paraId="48614CAA" w14:textId="77777777" w:rsidR="003F47FE" w:rsidRPr="00B53816" w:rsidRDefault="003F47FE" w:rsidP="00334967">
            <w:pPr>
              <w:ind w:right="-253"/>
              <w:rPr>
                <w:rFonts w:cstheme="minorHAnsi"/>
              </w:rPr>
            </w:pPr>
            <w:r w:rsidRPr="00B53816">
              <w:rPr>
                <w:rFonts w:cstheme="minorHAnsi"/>
              </w:rPr>
              <w:lastRenderedPageBreak/>
              <w:t>PSK-MH-008-2024-NP-FST</w:t>
            </w:r>
          </w:p>
        </w:tc>
        <w:tc>
          <w:tcPr>
            <w:tcW w:w="5528" w:type="dxa"/>
          </w:tcPr>
          <w:p w14:paraId="6CCE70FE" w14:textId="083353F4" w:rsidR="00606C3C" w:rsidRPr="00235F24" w:rsidRDefault="001C18ED" w:rsidP="001C18ED">
            <w:pPr>
              <w:jc w:val="both"/>
              <w:rPr>
                <w:rFonts w:cstheme="minorHAnsi"/>
              </w:rPr>
            </w:pPr>
            <w:r w:rsidRPr="001C18ED">
              <w:rPr>
                <w:rFonts w:cstheme="minorHAnsi"/>
              </w:rPr>
              <w:t xml:space="preserve">Podporované činnosti a povaha oblasti intervencie priamo podporujú cieľ prechodu na cestnú dopravu s nízkymi/nulovými emisiami mimo mestských centier. Tieto opatrenia sú v súlade s cieľmi a opatreniami </w:t>
            </w:r>
            <w:r w:rsidRPr="001C18ED">
              <w:rPr>
                <w:rFonts w:cstheme="minorHAnsi"/>
                <w:b/>
              </w:rPr>
              <w:t>Nízkouhlíkovej stratégie SR 2030.</w:t>
            </w:r>
            <w:r w:rsidRPr="001C18ED">
              <w:rPr>
                <w:rFonts w:cstheme="minorHAnsi"/>
              </w:rPr>
              <w:t xml:space="preserve"> Investície budú  prispievať k podpore energeticky efektívnej osobnej dopravy prostredníctvom prípravy cestnej dopravnej </w:t>
            </w:r>
            <w:r w:rsidRPr="00235F24">
              <w:rPr>
                <w:rFonts w:cstheme="minorHAnsi"/>
              </w:rPr>
              <w:t>infraštruktúry pre zavádzanie nabíjacej infraštruktúry pre elektrické vozidlá.</w:t>
            </w:r>
          </w:p>
          <w:p w14:paraId="57C703FA" w14:textId="154C2710" w:rsidR="003F47FE" w:rsidRPr="001C18ED" w:rsidRDefault="00606C3C" w:rsidP="005526D3">
            <w:pPr>
              <w:spacing w:before="120"/>
              <w:jc w:val="both"/>
              <w:rPr>
                <w:rFonts w:cstheme="minorHAnsi"/>
              </w:rPr>
            </w:pPr>
            <w:r w:rsidRPr="00235F24">
              <w:rPr>
                <w:rFonts w:cstheme="minorHAnsi"/>
              </w:rPr>
              <w:t>Prijímateľ je povinný preukázať súlad projektu s existujúcou koncepciou elektromobility / koncepciou využívania alternatívnych palív spracovanou na úrovni samosprávneho kraja</w:t>
            </w:r>
            <w:r w:rsidR="00C60706" w:rsidRPr="00235F24">
              <w:rPr>
                <w:rFonts w:cstheme="minorHAnsi"/>
              </w:rPr>
              <w:t>,</w:t>
            </w:r>
            <w:r w:rsidRPr="00235F24">
              <w:rPr>
                <w:rFonts w:cstheme="minorHAnsi"/>
              </w:rPr>
              <w:t xml:space="preserve"> resp. obce so štatútom mesta obsahujúcou plán výstavby nabíjacej infraštruktúry pre elektrické vozidlá alebo čerpacej infraštruktúry pre ďalšie vozidlá jazdiace na alternatívne palivá podľa § 3 ods. 1. písm. c) zákona č. 214/2021 Z. z. o podpore ekologických vozidiel cestnej dopravy v prípade ciest I. triedy na plánovaných alebo existujúcich odpočívadlách, resp. odstavných plochách a v prípade miestnych komunikácií v intravilánoch obcí  a obcí so štatútom mesta vzhľadom na charakter a účel komunikácií pre zabezpečenie regionálnej a lokálnej dopravnej dostupnosti. V prípade, že predmetné koncepcie elektromobility resp. koncepcie využívania alternatívnych palív nie sú spracované na úrovni samosprávneho kraja resp. obce so štatútom mesta, prijímateľ preukazuje splnenie tejto podmienky prostredníctvom návrhu prípravy pre nabíjaciu infraštruktúru pre elektrické vozidlá alebo čerpaciu infraštruktúru pre ďalšie vozidlá jazdiace na alternatívne </w:t>
            </w:r>
            <w:r w:rsidRPr="00235F24">
              <w:rPr>
                <w:rFonts w:cstheme="minorHAnsi"/>
              </w:rPr>
              <w:lastRenderedPageBreak/>
              <w:t>palivá podľa § 3 ods. 1. písm. c) zákona č. 214/2021 Z. z. o podpore ekologických vozidiel cestnej dopravy na úrovni projektovej dokumentácie.  Príprava pre zavádzanie nabíjacej infraštruktúry bude primárne plánovaná v blízkosti parkovacích plôch rezidenčných zón mestských sídiel (sídliská), pri staniciach verejnej osobnej dopravy a intermodálnych uzloch,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w:t>
            </w:r>
            <w:r w:rsidRPr="007467E2">
              <w:rPr>
                <w:rFonts w:cstheme="minorHAnsi"/>
              </w:rPr>
              <w:t xml:space="preserve"> </w:t>
            </w:r>
          </w:p>
        </w:tc>
        <w:tc>
          <w:tcPr>
            <w:tcW w:w="3969" w:type="dxa"/>
          </w:tcPr>
          <w:p w14:paraId="5F012D26" w14:textId="77777777" w:rsidR="00606C3C" w:rsidRDefault="00606C3C" w:rsidP="00606C3C">
            <w:pPr>
              <w:tabs>
                <w:tab w:val="left" w:pos="1695"/>
              </w:tabs>
              <w:spacing w:before="60" w:after="60"/>
              <w:ind w:left="33"/>
              <w:jc w:val="both"/>
              <w:rPr>
                <w:rFonts w:cstheme="minorHAnsi"/>
              </w:rPr>
            </w:pPr>
            <w:r>
              <w:rPr>
                <w:rFonts w:cstheme="minorHAnsi"/>
              </w:rPr>
              <w:lastRenderedPageBreak/>
              <w:t xml:space="preserve">Prijímateľ </w:t>
            </w:r>
            <w:r w:rsidRPr="00B53816">
              <w:rPr>
                <w:rFonts w:cstheme="minorHAnsi"/>
              </w:rPr>
              <w:t>preukazuje splnenie tejto podmienky</w:t>
            </w:r>
            <w:r>
              <w:rPr>
                <w:rFonts w:cstheme="minorHAnsi"/>
              </w:rPr>
              <w:t xml:space="preserve"> </w:t>
            </w:r>
            <w:r w:rsidRPr="00B53816">
              <w:rPr>
                <w:rFonts w:cstheme="minorHAnsi"/>
              </w:rPr>
              <w:t>vo fáze realizácie projektu pred úhradou relevantnej ŽoP na základe</w:t>
            </w:r>
            <w:r>
              <w:rPr>
                <w:rFonts w:cstheme="minorHAnsi"/>
              </w:rPr>
              <w:t xml:space="preserve"> predloženia</w:t>
            </w:r>
            <w:r w:rsidRPr="00B53816">
              <w:rPr>
                <w:rFonts w:cstheme="minorHAnsi"/>
              </w:rPr>
              <w:t>:</w:t>
            </w:r>
          </w:p>
          <w:p w14:paraId="3C2D3156" w14:textId="0CAEE037" w:rsidR="003F47FE" w:rsidRPr="00BB1CB7" w:rsidRDefault="00606C3C" w:rsidP="00606C3C">
            <w:pPr>
              <w:pStyle w:val="Odsekzoznamu"/>
              <w:numPr>
                <w:ilvl w:val="0"/>
                <w:numId w:val="13"/>
              </w:numPr>
              <w:spacing w:before="120"/>
              <w:ind w:left="175" w:hanging="175"/>
              <w:jc w:val="both"/>
              <w:rPr>
                <w:rFonts w:cstheme="minorHAnsi"/>
              </w:rPr>
            </w:pPr>
            <w:r w:rsidRPr="00606C3C">
              <w:rPr>
                <w:rFonts w:cstheme="minorHAnsi"/>
              </w:rPr>
              <w:t xml:space="preserve">relevantnej </w:t>
            </w:r>
            <w:r w:rsidRPr="00606C3C">
              <w:rPr>
                <w:rFonts w:cstheme="minorHAnsi"/>
                <w:b/>
              </w:rPr>
              <w:t>projektovej dokumentácie</w:t>
            </w:r>
            <w:r w:rsidR="00BD3F28">
              <w:rPr>
                <w:rFonts w:cstheme="minorHAnsi"/>
                <w:b/>
              </w:rPr>
              <w:t>,</w:t>
            </w:r>
          </w:p>
          <w:p w14:paraId="08F06F15" w14:textId="6676D6BB" w:rsidR="00BB1CB7" w:rsidRPr="00606C3C" w:rsidRDefault="00BB1CB7" w:rsidP="001C24E4">
            <w:pPr>
              <w:pStyle w:val="Odsekzoznamu"/>
              <w:numPr>
                <w:ilvl w:val="0"/>
                <w:numId w:val="13"/>
              </w:numPr>
              <w:spacing w:before="120"/>
              <w:ind w:left="175" w:hanging="175"/>
              <w:jc w:val="both"/>
              <w:rPr>
                <w:rFonts w:cstheme="minorHAnsi"/>
              </w:rPr>
            </w:pPr>
            <w:r>
              <w:rPr>
                <w:rFonts w:cstheme="minorHAnsi"/>
                <w:b/>
              </w:rPr>
              <w:t xml:space="preserve">dokumentu preukazujúceho súlad </w:t>
            </w:r>
            <w:r w:rsidR="001C24E4" w:rsidRPr="00BD3F28">
              <w:rPr>
                <w:rFonts w:cstheme="minorHAnsi"/>
                <w:b/>
              </w:rPr>
              <w:t>projektu s existujúcou koncepciou elektromobility / koncepciou využívania alternatívnych palív</w:t>
            </w:r>
            <w:r w:rsidR="001C24E4" w:rsidRPr="00235F24">
              <w:rPr>
                <w:rFonts w:cstheme="minorHAnsi"/>
              </w:rPr>
              <w:t xml:space="preserve"> spracovanou na úrovni samosprávneho kraja, resp. obce so štatútom mesta </w:t>
            </w:r>
            <w:r w:rsidR="001C24E4">
              <w:rPr>
                <w:rFonts w:cstheme="minorHAnsi"/>
              </w:rPr>
              <w:t>(ak relevantné)</w:t>
            </w:r>
          </w:p>
        </w:tc>
        <w:tc>
          <w:tcPr>
            <w:tcW w:w="3402" w:type="dxa"/>
          </w:tcPr>
          <w:p w14:paraId="414C6113" w14:textId="77777777" w:rsidR="00606C3C" w:rsidRDefault="00606C3C" w:rsidP="00606C3C">
            <w:pPr>
              <w:tabs>
                <w:tab w:val="left" w:pos="3215"/>
              </w:tabs>
              <w:jc w:val="both"/>
              <w:rPr>
                <w:rFonts w:cstheme="minorHAnsi"/>
              </w:rPr>
            </w:pPr>
            <w:r w:rsidRPr="00B53816">
              <w:rPr>
                <w:rFonts w:cstheme="minorHAnsi"/>
              </w:rPr>
              <w:t>Poskytovateľ overuje splnenie danej podmienky vo fáze realizácie projektu pred úhradou relevantnej ŽoP na základe:</w:t>
            </w:r>
          </w:p>
          <w:p w14:paraId="58F06AEC" w14:textId="77777777" w:rsidR="005564C8" w:rsidRDefault="00606C3C" w:rsidP="003F47FE">
            <w:pPr>
              <w:pStyle w:val="Odsekzoznamu"/>
              <w:numPr>
                <w:ilvl w:val="0"/>
                <w:numId w:val="11"/>
              </w:numPr>
              <w:tabs>
                <w:tab w:val="left" w:pos="3215"/>
              </w:tabs>
              <w:ind w:left="174" w:hanging="142"/>
              <w:jc w:val="both"/>
              <w:rPr>
                <w:rFonts w:cstheme="minorHAnsi"/>
              </w:rPr>
            </w:pPr>
            <w:r>
              <w:rPr>
                <w:rFonts w:cstheme="minorHAnsi"/>
              </w:rPr>
              <w:t>projektovej dokumentácie</w:t>
            </w:r>
            <w:r w:rsidR="005564C8">
              <w:rPr>
                <w:rFonts w:cstheme="minorHAnsi"/>
              </w:rPr>
              <w:t xml:space="preserve">, </w:t>
            </w:r>
          </w:p>
          <w:p w14:paraId="0AE22344" w14:textId="165F168A" w:rsidR="003F47FE" w:rsidRPr="005564C8" w:rsidRDefault="00BD3F28" w:rsidP="003F47FE">
            <w:pPr>
              <w:pStyle w:val="Odsekzoznamu"/>
              <w:numPr>
                <w:ilvl w:val="0"/>
                <w:numId w:val="11"/>
              </w:numPr>
              <w:tabs>
                <w:tab w:val="left" w:pos="3215"/>
              </w:tabs>
              <w:ind w:left="174" w:hanging="142"/>
              <w:jc w:val="both"/>
              <w:rPr>
                <w:rFonts w:cstheme="minorHAnsi"/>
              </w:rPr>
            </w:pPr>
            <w:r w:rsidRPr="005564C8">
              <w:rPr>
                <w:rFonts w:cstheme="minorHAnsi"/>
                <w:b/>
              </w:rPr>
              <w:t>dokumentu preukazujúceho súlad projektu s existujúcou koncepciou elektromobility / koncepciou využívania alternatívnych palív</w:t>
            </w:r>
            <w:r w:rsidRPr="005564C8">
              <w:rPr>
                <w:rFonts w:cstheme="minorHAnsi"/>
              </w:rPr>
              <w:t xml:space="preserve"> spracovanou na úrovni samosprávneho kraja, resp. obce so štatútom mesta (ak relevantné)</w:t>
            </w:r>
            <w:r w:rsidR="005564C8" w:rsidRPr="005564C8">
              <w:rPr>
                <w:rFonts w:cstheme="minorHAnsi"/>
              </w:rPr>
              <w:t>.</w:t>
            </w:r>
          </w:p>
        </w:tc>
      </w:tr>
      <w:tr w:rsidR="00967897" w:rsidRPr="00B53816" w14:paraId="26E69061" w14:textId="77777777" w:rsidTr="007666D5">
        <w:tc>
          <w:tcPr>
            <w:tcW w:w="2552" w:type="dxa"/>
          </w:tcPr>
          <w:p w14:paraId="67DC6B84" w14:textId="7AA721A0" w:rsidR="00967897" w:rsidRPr="00B53816" w:rsidRDefault="00967897" w:rsidP="00334967">
            <w:pPr>
              <w:ind w:right="-253"/>
              <w:rPr>
                <w:rFonts w:cstheme="minorHAnsi"/>
              </w:rPr>
            </w:pPr>
            <w:r w:rsidRPr="00B53816">
              <w:rPr>
                <w:rFonts w:cstheme="minorHAnsi"/>
              </w:rPr>
              <w:t>PSK-MH-008-2024-NP-FST</w:t>
            </w:r>
          </w:p>
        </w:tc>
        <w:tc>
          <w:tcPr>
            <w:tcW w:w="5528" w:type="dxa"/>
          </w:tcPr>
          <w:p w14:paraId="7516ACDD" w14:textId="77777777" w:rsidR="00967897" w:rsidRPr="00422E08" w:rsidRDefault="00967897" w:rsidP="00422E08">
            <w:pPr>
              <w:jc w:val="both"/>
              <w:rPr>
                <w:rFonts w:cstheme="minorHAnsi"/>
              </w:rPr>
            </w:pPr>
            <w:r w:rsidRPr="00422E08">
              <w:rPr>
                <w:rFonts w:cstheme="minorHAnsi"/>
                <w:b/>
              </w:rPr>
              <w:t>Opatrenie je v súlade a bude rešpektovať ciele a opatrenia Nízkouhlíkovej stratégie rozvoja Slovenskej republiky</w:t>
            </w:r>
            <w:r w:rsidRPr="00422E08">
              <w:rPr>
                <w:rFonts w:cstheme="minorHAnsi"/>
              </w:rPr>
              <w:t xml:space="preserve"> do roku 2030 s výhľadom do roku 2050 a jej aktualizáciu. Investície budú prispievať k podpore energeticky efektívnej osobnej cyklodopravy, a to aj prostredníctvom prípravy cyklistickej infraštruktúry, ktorej súčasťou bude zavádzanie nabíjacích staníc pre elektrobicykle s prioritným využitím fotovoltaických panelov. Podporované činnosti budú prispievať k presunu časti dopravy (predovšetkým tranzitujúcej). Neočakáva sa, že opatrenie bude škodlivé pre adaptáciu na zmenu klímy, a to z týchto dôvodov: </w:t>
            </w:r>
          </w:p>
          <w:p w14:paraId="01F27F84" w14:textId="2F34F58A" w:rsidR="00967897" w:rsidRPr="00422E08" w:rsidRDefault="00967897" w:rsidP="00422E08">
            <w:pPr>
              <w:pStyle w:val="Odsekzoznamu"/>
              <w:numPr>
                <w:ilvl w:val="0"/>
                <w:numId w:val="14"/>
              </w:numPr>
              <w:tabs>
                <w:tab w:val="left" w:pos="3215"/>
              </w:tabs>
              <w:ind w:left="318" w:hanging="283"/>
              <w:jc w:val="both"/>
              <w:rPr>
                <w:rFonts w:cstheme="minorHAnsi"/>
              </w:rPr>
            </w:pPr>
            <w:r w:rsidRPr="00422E08">
              <w:rPr>
                <w:rFonts w:cstheme="minorHAnsi"/>
              </w:rPr>
              <w:t xml:space="preserve">ide o opatrenie prispievajúce k zmene deľby prepravnej práce v prospech environmentálnych spôsobov rekreácie v porovnaní so súčasným spôsobom prepravy do chránených území a v rámci nich, </w:t>
            </w:r>
          </w:p>
          <w:p w14:paraId="4F12ADB7" w14:textId="3F88A93C" w:rsidR="00967897" w:rsidRPr="00422E08" w:rsidRDefault="00967897" w:rsidP="00422E08">
            <w:pPr>
              <w:pStyle w:val="Odsekzoznamu"/>
              <w:numPr>
                <w:ilvl w:val="0"/>
                <w:numId w:val="14"/>
              </w:numPr>
              <w:tabs>
                <w:tab w:val="left" w:pos="3215"/>
              </w:tabs>
              <w:ind w:left="318" w:hanging="283"/>
              <w:jc w:val="both"/>
              <w:rPr>
                <w:rFonts w:cstheme="minorHAnsi"/>
              </w:rPr>
            </w:pPr>
            <w:r w:rsidRPr="00422E08">
              <w:rPr>
                <w:rFonts w:cstheme="minorHAnsi"/>
              </w:rPr>
              <w:t xml:space="preserve">opatrenia nepredpokladajú zvyšovanie úrovne znečistenia ovzdušia v obytných zónach; ani produkciu emisií skleníkových plynov, </w:t>
            </w:r>
          </w:p>
          <w:p w14:paraId="4E3CA569" w14:textId="1EE92EAD" w:rsidR="00967897" w:rsidRPr="00422E08" w:rsidRDefault="00967897" w:rsidP="00422E08">
            <w:pPr>
              <w:pStyle w:val="Odsekzoznamu"/>
              <w:numPr>
                <w:ilvl w:val="0"/>
                <w:numId w:val="14"/>
              </w:numPr>
              <w:tabs>
                <w:tab w:val="left" w:pos="3215"/>
              </w:tabs>
              <w:spacing w:after="120"/>
              <w:ind w:left="318" w:hanging="284"/>
              <w:contextualSpacing w:val="0"/>
              <w:jc w:val="both"/>
              <w:rPr>
                <w:rFonts w:cstheme="minorHAnsi"/>
              </w:rPr>
            </w:pPr>
            <w:r w:rsidRPr="00422E08">
              <w:rPr>
                <w:rFonts w:cstheme="minorHAnsi"/>
              </w:rPr>
              <w:t xml:space="preserve">investície celkovo zlepšia verejné zdravie znížením znečistenia emisií a hladiny hluku, zvýšením bezpečnosti a podporou aktívnejšieho životného štýlu. Súčasťou </w:t>
            </w:r>
            <w:r w:rsidRPr="00422E08">
              <w:rPr>
                <w:rFonts w:cstheme="minorHAnsi"/>
              </w:rPr>
              <w:lastRenderedPageBreak/>
              <w:t>Európskej zelenej dohody je aj znižovanie emisií, na ktorom sa bude musieť podieľať každá forma dopravy.</w:t>
            </w:r>
          </w:p>
          <w:p w14:paraId="0E1589F0" w14:textId="63015FA8" w:rsidR="00967897" w:rsidRPr="001C18ED" w:rsidRDefault="00967897" w:rsidP="00422E08">
            <w:pPr>
              <w:jc w:val="both"/>
              <w:rPr>
                <w:rFonts w:cstheme="minorHAnsi"/>
              </w:rPr>
            </w:pPr>
            <w:r w:rsidRPr="00422E08">
              <w:rPr>
                <w:rFonts w:cstheme="minorHAnsi"/>
              </w:rPr>
              <w:t xml:space="preserve">V prípade výstavby/rekonštrukcie cyklistickej infraštruktúry je </w:t>
            </w:r>
            <w:r w:rsidR="00422E08">
              <w:rPr>
                <w:rFonts w:cstheme="minorHAnsi"/>
              </w:rPr>
              <w:t>prijímateľ</w:t>
            </w:r>
            <w:r w:rsidRPr="00422E08">
              <w:rPr>
                <w:rFonts w:cstheme="minorHAnsi"/>
              </w:rPr>
              <w:t xml:space="preserve"> povinný preukázať súlad investície s Národnou cyklostratégiou SR 2022 – 2030 a s harmonogramom prípravy a výstavby projektov cyklistickej infraštruktúry. </w:t>
            </w:r>
            <w:r w:rsidR="00422E08">
              <w:rPr>
                <w:rFonts w:cstheme="minorHAnsi"/>
              </w:rPr>
              <w:t>Prijímateľ</w:t>
            </w:r>
            <w:r w:rsidRPr="00422E08">
              <w:rPr>
                <w:rFonts w:cstheme="minorHAnsi"/>
              </w:rPr>
              <w:t xml:space="preserve"> je oprávnený predložiť návrh prípravy pre nabíjaciu infraštruktúru pre elektrobicykle a elektrokolobežky s využitím sieťového pripojenia, resp. s využitím fotovoltaických panelov. V takomto prípade bude nabíjacia infraštruktúra primárne plánovaná v blízkosti rezidenčných zón mestských sídiel (sídliská), pri staniciach verejnej osobnej dopravy a intermodálnych uzlov, v blízkosti kultúrnych zariadení, v zónach obchodu a administratívnych zónach a ďalších lokalitách typických dlhodobou prítomnosťou ľudí počas dňa a môže byť plánovaná aj ako súčasť rekonštrukcie infraštruktúry verejného osvetlenia, vzhľadom na možnosť zdieľania fyzických prvkov (stĺpov) a sietí.</w:t>
            </w:r>
          </w:p>
        </w:tc>
        <w:tc>
          <w:tcPr>
            <w:tcW w:w="3969" w:type="dxa"/>
          </w:tcPr>
          <w:p w14:paraId="6E9C25D3" w14:textId="77777777" w:rsidR="00B45A0B" w:rsidRDefault="00B45A0B" w:rsidP="00606C3C">
            <w:pPr>
              <w:tabs>
                <w:tab w:val="left" w:pos="1695"/>
              </w:tabs>
              <w:spacing w:before="60" w:after="60"/>
              <w:ind w:left="33"/>
              <w:jc w:val="both"/>
              <w:rPr>
                <w:rFonts w:cstheme="minorHAnsi"/>
              </w:rPr>
            </w:pPr>
            <w:r w:rsidRPr="00B45A0B">
              <w:rPr>
                <w:rFonts w:cstheme="minorHAnsi"/>
              </w:rPr>
              <w:lastRenderedPageBreak/>
              <w:t xml:space="preserve">Prijímateľ preukazuje splnenie tejto podmienky vo fáze účinnosti  zmluvy o poskytnutí NFP </w:t>
            </w:r>
            <w:r w:rsidRPr="00B53816">
              <w:rPr>
                <w:rFonts w:cstheme="minorHAnsi"/>
              </w:rPr>
              <w:t xml:space="preserve">pred úhradou relevantnej ŽoP </w:t>
            </w:r>
            <w:r w:rsidRPr="00B45A0B">
              <w:rPr>
                <w:rFonts w:cstheme="minorHAnsi"/>
              </w:rPr>
              <w:t>prostredníctvom predloženia</w:t>
            </w:r>
            <w:r>
              <w:rPr>
                <w:rFonts w:cstheme="minorHAnsi"/>
              </w:rPr>
              <w:t>:</w:t>
            </w:r>
          </w:p>
          <w:p w14:paraId="339427B7" w14:textId="77777777" w:rsidR="00967897" w:rsidRPr="00C83CE0" w:rsidRDefault="00B45A0B" w:rsidP="002333DC">
            <w:pPr>
              <w:pStyle w:val="Odsekzoznamu"/>
              <w:numPr>
                <w:ilvl w:val="0"/>
                <w:numId w:val="11"/>
              </w:numPr>
              <w:tabs>
                <w:tab w:val="left" w:pos="1695"/>
              </w:tabs>
              <w:spacing w:before="60" w:after="60"/>
              <w:ind w:left="175" w:hanging="142"/>
              <w:jc w:val="both"/>
              <w:rPr>
                <w:rFonts w:cstheme="minorHAnsi"/>
              </w:rPr>
            </w:pPr>
            <w:r w:rsidRPr="00B45A0B">
              <w:rPr>
                <w:rFonts w:cstheme="minorHAnsi"/>
                <w:b/>
              </w:rPr>
              <w:t xml:space="preserve">dokumentu preukazujúceho súlad projektu s Národnou cyklostratégiou SR 2022 – 2030 </w:t>
            </w:r>
            <w:r w:rsidRPr="00041CAF">
              <w:rPr>
                <w:rFonts w:cstheme="minorHAnsi"/>
              </w:rPr>
              <w:t>a s harmonogramom prípravy a výstavby projektov cyklistickej infraštruktúry</w:t>
            </w:r>
          </w:p>
          <w:p w14:paraId="6B596DA3" w14:textId="5BF4D354" w:rsidR="00C83CE0" w:rsidRPr="00B45A0B" w:rsidRDefault="00C83CE0" w:rsidP="002333DC">
            <w:pPr>
              <w:pStyle w:val="Odsekzoznamu"/>
              <w:numPr>
                <w:ilvl w:val="0"/>
                <w:numId w:val="11"/>
              </w:numPr>
              <w:tabs>
                <w:tab w:val="left" w:pos="1695"/>
              </w:tabs>
              <w:spacing w:before="60" w:after="60"/>
              <w:ind w:left="175" w:hanging="142"/>
              <w:jc w:val="both"/>
              <w:rPr>
                <w:rFonts w:cstheme="minorHAnsi"/>
              </w:rPr>
            </w:pPr>
            <w:r>
              <w:rPr>
                <w:rFonts w:cstheme="minorHAnsi"/>
                <w:b/>
              </w:rPr>
              <w:t>projektovej dokumentácie</w:t>
            </w:r>
          </w:p>
        </w:tc>
        <w:tc>
          <w:tcPr>
            <w:tcW w:w="3402" w:type="dxa"/>
          </w:tcPr>
          <w:p w14:paraId="42EFEA6D" w14:textId="637C72BB" w:rsidR="002F7334" w:rsidRDefault="002F7334" w:rsidP="002F7334">
            <w:pPr>
              <w:tabs>
                <w:tab w:val="left" w:pos="3215"/>
              </w:tabs>
              <w:jc w:val="both"/>
              <w:rPr>
                <w:rFonts w:cstheme="minorHAnsi"/>
              </w:rPr>
            </w:pPr>
            <w:r w:rsidRPr="00B53816">
              <w:rPr>
                <w:rFonts w:cstheme="minorHAnsi"/>
              </w:rPr>
              <w:t>Poskytovateľ overuje splnenie danej podmienky vo fáze realizácie projektu pred úhradou relevantnej ŽoP na základe:</w:t>
            </w:r>
          </w:p>
          <w:p w14:paraId="527DE611" w14:textId="4B6C335D" w:rsidR="002F7334" w:rsidRDefault="002F7334" w:rsidP="002F7334">
            <w:pPr>
              <w:pStyle w:val="Odsekzoznamu"/>
              <w:numPr>
                <w:ilvl w:val="0"/>
                <w:numId w:val="11"/>
              </w:numPr>
              <w:tabs>
                <w:tab w:val="left" w:pos="3215"/>
              </w:tabs>
              <w:ind w:left="174" w:hanging="142"/>
              <w:jc w:val="both"/>
              <w:rPr>
                <w:rFonts w:cstheme="minorHAnsi"/>
              </w:rPr>
            </w:pPr>
            <w:r w:rsidRPr="002F7334">
              <w:rPr>
                <w:rFonts w:cstheme="minorHAnsi"/>
              </w:rPr>
              <w:t>dokumentu preukazujúceho súlad projektu s Národnou cyklostratégiou SR 2022 – 2030 a s harmonogramom prípravy a výstavby projek</w:t>
            </w:r>
            <w:r w:rsidR="00C83CE0">
              <w:rPr>
                <w:rFonts w:cstheme="minorHAnsi"/>
              </w:rPr>
              <w:t>tov cyklistickej infraštruktúry</w:t>
            </w:r>
          </w:p>
          <w:p w14:paraId="10FB5739" w14:textId="654160E0" w:rsidR="00C83CE0" w:rsidRPr="00C83CE0" w:rsidRDefault="00C83CE0" w:rsidP="002F7334">
            <w:pPr>
              <w:pStyle w:val="Odsekzoznamu"/>
              <w:numPr>
                <w:ilvl w:val="0"/>
                <w:numId w:val="11"/>
              </w:numPr>
              <w:tabs>
                <w:tab w:val="left" w:pos="3215"/>
              </w:tabs>
              <w:ind w:left="174" w:hanging="142"/>
              <w:jc w:val="both"/>
              <w:rPr>
                <w:rFonts w:cstheme="minorHAnsi"/>
              </w:rPr>
            </w:pPr>
            <w:r w:rsidRPr="00C83CE0">
              <w:rPr>
                <w:rFonts w:cstheme="minorHAnsi"/>
              </w:rPr>
              <w:t>projektovej dokumentácie</w:t>
            </w:r>
            <w:r>
              <w:rPr>
                <w:rFonts w:cstheme="minorHAnsi"/>
              </w:rPr>
              <w:t>.</w:t>
            </w:r>
          </w:p>
          <w:p w14:paraId="60D001EB" w14:textId="77777777" w:rsidR="00967897" w:rsidRPr="00B53816" w:rsidRDefault="00967897" w:rsidP="00606C3C">
            <w:pPr>
              <w:tabs>
                <w:tab w:val="left" w:pos="3215"/>
              </w:tabs>
              <w:jc w:val="both"/>
              <w:rPr>
                <w:rFonts w:cstheme="minorHAnsi"/>
              </w:rPr>
            </w:pPr>
          </w:p>
        </w:tc>
      </w:tr>
      <w:tr w:rsidR="00967897" w:rsidRPr="00B53816" w14:paraId="437D2DFC" w14:textId="77777777" w:rsidTr="007666D5">
        <w:tc>
          <w:tcPr>
            <w:tcW w:w="2552" w:type="dxa"/>
          </w:tcPr>
          <w:p w14:paraId="1CC13C3A" w14:textId="78C1EA36" w:rsidR="00967897" w:rsidRPr="00B53816" w:rsidRDefault="00967897" w:rsidP="00334967">
            <w:pPr>
              <w:ind w:right="-253"/>
              <w:rPr>
                <w:rFonts w:cstheme="minorHAnsi"/>
              </w:rPr>
            </w:pPr>
            <w:r w:rsidRPr="00B53816">
              <w:rPr>
                <w:rFonts w:cstheme="minorHAnsi"/>
              </w:rPr>
              <w:t>PSK-MH-008-2024-NP-FST</w:t>
            </w:r>
          </w:p>
        </w:tc>
        <w:tc>
          <w:tcPr>
            <w:tcW w:w="5528" w:type="dxa"/>
          </w:tcPr>
          <w:p w14:paraId="5EB76C78" w14:textId="4F2DF193" w:rsidR="005526D3" w:rsidRPr="005526D3" w:rsidRDefault="005526D3" w:rsidP="005526D3">
            <w:pPr>
              <w:spacing w:after="120"/>
              <w:jc w:val="both"/>
              <w:rPr>
                <w:rFonts w:cstheme="minorHAnsi"/>
                <w:b/>
              </w:rPr>
            </w:pPr>
            <w:r w:rsidRPr="005526D3">
              <w:rPr>
                <w:rFonts w:cstheme="minorHAnsi"/>
                <w:b/>
              </w:rPr>
              <w:t>V prípade lokalít alebo činností na územiach citlivých na biodiverzitu (vrátane sústavy chránených území Natura 2000) sa v prípade potreby uskutoční posúdenie súladu s ustanoveniami zákona č. 543/2002 Z. z. o ochrane prírody a krajiny v znení neskorších predpisov a zákonom o posudzovaní vplyvov a prijmú sa potrebné zmierňujúce opatrenia.</w:t>
            </w:r>
          </w:p>
          <w:p w14:paraId="3C304228" w14:textId="32A05BB0" w:rsidR="00967897" w:rsidRPr="001C18ED" w:rsidRDefault="005526D3" w:rsidP="00053BFF">
            <w:pPr>
              <w:jc w:val="both"/>
              <w:rPr>
                <w:rFonts w:cstheme="minorHAnsi"/>
              </w:rPr>
            </w:pPr>
            <w:r w:rsidRPr="005526D3">
              <w:rPr>
                <w:rFonts w:cstheme="minorHAnsi"/>
              </w:rPr>
              <w:t>Pre splnenie tejto podmienky je potrebné postupovať v súlade s požiadavkami zákona o posudzovaní vplyvov a zákona č. 543/2002 Z. z. o ochrane prírody a</w:t>
            </w:r>
            <w:r w:rsidR="00053BFF">
              <w:rPr>
                <w:rFonts w:cstheme="minorHAnsi"/>
              </w:rPr>
              <w:t> </w:t>
            </w:r>
            <w:r w:rsidRPr="005526D3">
              <w:rPr>
                <w:rFonts w:cstheme="minorHAnsi"/>
              </w:rPr>
              <w:t>krajiny</w:t>
            </w:r>
            <w:r w:rsidR="00053BFF">
              <w:rPr>
                <w:rFonts w:cstheme="minorHAnsi"/>
              </w:rPr>
              <w:t xml:space="preserve"> v znení neskorších predpisov</w:t>
            </w:r>
            <w:r w:rsidRPr="005526D3">
              <w:rPr>
                <w:rFonts w:cstheme="minorHAnsi"/>
              </w:rPr>
              <w:t>.</w:t>
            </w:r>
          </w:p>
        </w:tc>
        <w:tc>
          <w:tcPr>
            <w:tcW w:w="3969" w:type="dxa"/>
          </w:tcPr>
          <w:p w14:paraId="3FB6C0C2" w14:textId="5A1AF925" w:rsidR="00DB7E88" w:rsidRPr="00CB6D4A" w:rsidRDefault="00DB7E88" w:rsidP="00DB7E88">
            <w:pPr>
              <w:spacing w:before="60" w:after="60"/>
              <w:jc w:val="both"/>
              <w:rPr>
                <w:rFonts w:cstheme="minorHAnsi"/>
              </w:rPr>
            </w:pPr>
            <w:r w:rsidRPr="00CB6D4A">
              <w:rPr>
                <w:rFonts w:cstheme="minorHAnsi"/>
              </w:rPr>
              <w:t xml:space="preserve">Prijímateľ preukazuje splnenie tejto podmienky </w:t>
            </w:r>
            <w:r w:rsidR="00BD7A1D" w:rsidRPr="00CB6D4A">
              <w:rPr>
                <w:rFonts w:cstheme="minorHAnsi"/>
              </w:rPr>
              <w:t>k momentu začatia realizácie príslušnej hlavnej aktivity projektu v rámci relevantnej ŽoP</w:t>
            </w:r>
            <w:r w:rsidR="00BD7A1D" w:rsidRPr="00CB6D4A" w:rsidDel="00BD7A1D">
              <w:rPr>
                <w:rFonts w:cstheme="minorHAnsi"/>
              </w:rPr>
              <w:t xml:space="preserve"> </w:t>
            </w:r>
            <w:r w:rsidRPr="00CB6D4A">
              <w:rPr>
                <w:rFonts w:cstheme="minorHAnsi"/>
              </w:rPr>
              <w:t>prostredníctvom predloženia  relevantného dokumentu preukazujúceho súlad s požiadavkami v oblasti vplyvu návrhu plánu, programu alebo projektu na územia patriace do európskej sústavy chránených území NATURA 2000</w:t>
            </w:r>
            <w:r w:rsidRPr="00CB6D4A">
              <w:rPr>
                <w:rFonts w:cstheme="minorHAnsi"/>
                <w:color w:val="1F4E79"/>
              </w:rPr>
              <w:t xml:space="preserve"> v </w:t>
            </w:r>
            <w:r w:rsidRPr="00CB6D4A">
              <w:rPr>
                <w:rFonts w:cstheme="minorHAnsi"/>
              </w:rPr>
              <w:t>zmysle prílohy č. 5 metodického usmernenia k uplatňovaniu zásady „nespôsobovať významnú škodu“, a to jeden z nižšie uvedených:</w:t>
            </w:r>
          </w:p>
          <w:p w14:paraId="610DB980" w14:textId="77777777" w:rsidR="00DB7E88" w:rsidRPr="00CB6D4A" w:rsidRDefault="00DB7E88" w:rsidP="00DB7E88">
            <w:pPr>
              <w:pStyle w:val="Odsekzoznamu"/>
              <w:numPr>
                <w:ilvl w:val="0"/>
                <w:numId w:val="16"/>
              </w:numPr>
              <w:suppressAutoHyphens/>
              <w:spacing w:after="120"/>
              <w:ind w:left="317" w:hanging="284"/>
              <w:contextualSpacing w:val="0"/>
              <w:jc w:val="both"/>
              <w:rPr>
                <w:rFonts w:cstheme="minorHAnsi"/>
              </w:rPr>
            </w:pPr>
            <w:r w:rsidRPr="00CB6D4A">
              <w:rPr>
                <w:rFonts w:cstheme="minorHAnsi"/>
                <w:b/>
              </w:rPr>
              <w:lastRenderedPageBreak/>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DB7E88">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DB7E88">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alebo projektu na územia európskej sústavy chránených území Natura 2000, ak je to z obsahu záväzného stanoviska zrejmé – vydáva </w:t>
            </w:r>
            <w:r w:rsidRPr="00CB6D4A">
              <w:rPr>
                <w:rFonts w:cstheme="minorHAnsi"/>
              </w:rPr>
              <w:lastRenderedPageBreak/>
              <w:t>orgán ochrany prírody, t. j. okresný úrad,</w:t>
            </w:r>
          </w:p>
          <w:p w14:paraId="014B04E0" w14:textId="77777777" w:rsidR="00DB7E88" w:rsidRPr="00CB6D4A" w:rsidRDefault="00DB7E88" w:rsidP="00DB7E88">
            <w:pPr>
              <w:pStyle w:val="Odsekzoznamu"/>
              <w:numPr>
                <w:ilvl w:val="0"/>
                <w:numId w:val="16"/>
              </w:numPr>
              <w:suppressAutoHyphens/>
              <w:spacing w:before="120" w:after="120"/>
              <w:ind w:left="317" w:hanging="284"/>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DB7E88">
            <w:pPr>
              <w:spacing w:before="120"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DB7E88">
            <w:pPr>
              <w:pStyle w:val="Odsekzoznamu"/>
              <w:numPr>
                <w:ilvl w:val="0"/>
                <w:numId w:val="17"/>
              </w:numPr>
              <w:suppressAutoHyphens/>
              <w:spacing w:before="120"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DB7E88">
            <w:pPr>
              <w:pStyle w:val="Odsekzoznamu"/>
              <w:numPr>
                <w:ilvl w:val="0"/>
                <w:numId w:val="17"/>
              </w:numPr>
              <w:suppressAutoHyphens/>
              <w:spacing w:before="120" w:after="120"/>
              <w:ind w:left="175" w:hanging="142"/>
              <w:jc w:val="both"/>
              <w:rPr>
                <w:rFonts w:cstheme="minorHAnsi"/>
              </w:rPr>
            </w:pPr>
            <w:r w:rsidRPr="00CB6D4A">
              <w:rPr>
                <w:rFonts w:cstheme="minorHAnsi"/>
              </w:rPr>
              <w:t xml:space="preserve">projekt bol posúdený v zisťovacom konaní podľa § 28 ods. 6 a 7 zákona č. 543/2002 Z. z. o ochrane prírody a krajiny v znení neskorších predpisov (predkladá sa odborné stanovisko orgánu ochrany prírody podľa § 28 ods. </w:t>
            </w:r>
            <w:r w:rsidRPr="00CB6D4A">
              <w:rPr>
                <w:rFonts w:cstheme="minorHAnsi"/>
              </w:rPr>
              <w:lastRenderedPageBreak/>
              <w:t>7 zákona č. 543/2002 Z. z. o ochrane prírody a krajiny).</w:t>
            </w:r>
          </w:p>
          <w:p w14:paraId="463AFDBB" w14:textId="77777777" w:rsidR="00DB7E88" w:rsidRPr="00CB6D4A" w:rsidRDefault="00DB7E88" w:rsidP="00DB7E88">
            <w:pPr>
              <w:spacing w:before="120" w:after="120"/>
              <w:jc w:val="both"/>
              <w:rPr>
                <w:rFonts w:cstheme="minorHAnsi"/>
              </w:rPr>
            </w:pPr>
            <w:r w:rsidRPr="00CB6D4A">
              <w:rPr>
                <w:rFonts w:cstheme="minorHAnsi"/>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72C67BE6" w:rsidR="00967897" w:rsidRPr="00CB6D4A" w:rsidRDefault="00DB7E88" w:rsidP="009E1601">
            <w:pPr>
              <w:spacing w:before="120" w:after="120"/>
              <w:jc w:val="both"/>
              <w:rPr>
                <w:rFonts w:cstheme="minorHAnsi"/>
              </w:rPr>
            </w:pPr>
            <w:r w:rsidRPr="00CB6D4A">
              <w:rPr>
                <w:rFonts w:cstheme="minorHAnsi"/>
              </w:rPr>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zákona o posudzovaní vplyvov. Prijímateľ je v takom prípade povinný predložiť </w:t>
            </w:r>
            <w:r w:rsidRPr="00CB6D4A">
              <w:rPr>
                <w:rFonts w:cstheme="minorHAnsi"/>
              </w:rPr>
              <w:lastRenderedPageBreak/>
              <w:t>záverečné stanovisko z posudzovania vplyvov podľa § 18 ods. 1 písm. g) zákona o posudzovaní vplyvov.</w:t>
            </w:r>
          </w:p>
        </w:tc>
        <w:tc>
          <w:tcPr>
            <w:tcW w:w="3402" w:type="dxa"/>
          </w:tcPr>
          <w:p w14:paraId="5A993B1A" w14:textId="00BC61F0" w:rsidR="00967897" w:rsidRPr="00CB6D4A" w:rsidRDefault="004D5CB9" w:rsidP="00BD7A1D">
            <w:pPr>
              <w:tabs>
                <w:tab w:val="left" w:pos="3215"/>
              </w:tabs>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k momentu začatia realizácie príslušnej hlavnej aktivity projektu pred úhradou relevantnej ŽoP</w:t>
            </w:r>
            <w:r w:rsidR="00BD7A1D" w:rsidRPr="00CB6D4A" w:rsidDel="00BD7A1D">
              <w:rPr>
                <w:rFonts w:cstheme="minorHAnsi"/>
              </w:rPr>
              <w:t xml:space="preserve"> </w:t>
            </w:r>
            <w:r w:rsidRPr="00CB6D4A">
              <w:rPr>
                <w:rFonts w:cstheme="minorHAnsi"/>
              </w:rPr>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Predmetná podmienka si vyžaduje </w:t>
            </w:r>
            <w:r w:rsidRPr="00CB6D4A">
              <w:rPr>
                <w:rFonts w:cstheme="minorHAnsi"/>
              </w:rPr>
              <w:lastRenderedPageBreak/>
              <w:t>kvalifikované overenie príslušným útvarom Ministerstva životného prostredia Slovenskej republiky.</w:t>
            </w:r>
          </w:p>
        </w:tc>
      </w:tr>
    </w:tbl>
    <w:p w14:paraId="76A94DF9" w14:textId="77777777" w:rsidR="0038297F" w:rsidRPr="0038297F" w:rsidRDefault="0038297F" w:rsidP="0038297F">
      <w:pPr>
        <w:rPr>
          <w:b/>
          <w:sz w:val="28"/>
          <w:szCs w:val="28"/>
        </w:rPr>
      </w:pPr>
    </w:p>
    <w:sectPr w:rsidR="0038297F" w:rsidRPr="0038297F" w:rsidSect="0059675E">
      <w:head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295D6" w14:textId="77777777" w:rsidR="00914CFF" w:rsidRDefault="00914CFF" w:rsidP="00E567CB">
      <w:pPr>
        <w:spacing w:after="0" w:line="240" w:lineRule="auto"/>
      </w:pPr>
      <w:r>
        <w:separator/>
      </w:r>
    </w:p>
  </w:endnote>
  <w:endnote w:type="continuationSeparator" w:id="0">
    <w:p w14:paraId="507D4CFB" w14:textId="77777777" w:rsidR="00914CFF" w:rsidRDefault="00914CFF"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5EE92" w14:textId="77777777" w:rsidR="00914CFF" w:rsidRDefault="00914CFF" w:rsidP="00E567CB">
      <w:pPr>
        <w:spacing w:after="0" w:line="240" w:lineRule="auto"/>
      </w:pPr>
      <w:r>
        <w:separator/>
      </w:r>
    </w:p>
  </w:footnote>
  <w:footnote w:type="continuationSeparator" w:id="0">
    <w:p w14:paraId="5133A238" w14:textId="77777777" w:rsidR="00914CFF" w:rsidRDefault="00914CFF" w:rsidP="00E56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2"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4"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7"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8"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9"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E54783C"/>
    <w:multiLevelType w:val="hybridMultilevel"/>
    <w:tmpl w:val="D09449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15"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6"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E35409A"/>
    <w:multiLevelType w:val="hybridMultilevel"/>
    <w:tmpl w:val="DFD6D1BC"/>
    <w:lvl w:ilvl="0" w:tplc="0DE8D6E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num w:numId="1">
    <w:abstractNumId w:val="2"/>
  </w:num>
  <w:num w:numId="2">
    <w:abstractNumId w:val="9"/>
  </w:num>
  <w:num w:numId="3">
    <w:abstractNumId w:val="13"/>
  </w:num>
  <w:num w:numId="4">
    <w:abstractNumId w:val="4"/>
  </w:num>
  <w:num w:numId="5">
    <w:abstractNumId w:val="12"/>
  </w:num>
  <w:num w:numId="6">
    <w:abstractNumId w:val="5"/>
  </w:num>
  <w:num w:numId="7">
    <w:abstractNumId w:val="14"/>
  </w:num>
  <w:num w:numId="8">
    <w:abstractNumId w:val="6"/>
  </w:num>
  <w:num w:numId="9">
    <w:abstractNumId w:val="8"/>
  </w:num>
  <w:num w:numId="10">
    <w:abstractNumId w:val="17"/>
  </w:num>
  <w:num w:numId="11">
    <w:abstractNumId w:val="1"/>
  </w:num>
  <w:num w:numId="12">
    <w:abstractNumId w:val="16"/>
  </w:num>
  <w:num w:numId="13">
    <w:abstractNumId w:val="10"/>
  </w:num>
  <w:num w:numId="14">
    <w:abstractNumId w:val="15"/>
  </w:num>
  <w:num w:numId="15">
    <w:abstractNumId w:val="19"/>
  </w:num>
  <w:num w:numId="16">
    <w:abstractNumId w:val="0"/>
  </w:num>
  <w:num w:numId="17">
    <w:abstractNumId w:val="7"/>
  </w:num>
  <w:num w:numId="18">
    <w:abstractNumId w:val="3"/>
  </w:num>
  <w:num w:numId="19">
    <w:abstractNumId w:val="1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3BFF"/>
    <w:rsid w:val="000A276C"/>
    <w:rsid w:val="000C0B91"/>
    <w:rsid w:val="000D00CA"/>
    <w:rsid w:val="000E7203"/>
    <w:rsid w:val="00155859"/>
    <w:rsid w:val="001865C4"/>
    <w:rsid w:val="001911D2"/>
    <w:rsid w:val="001C18ED"/>
    <w:rsid w:val="001C24E4"/>
    <w:rsid w:val="002333DC"/>
    <w:rsid w:val="00233661"/>
    <w:rsid w:val="00235F24"/>
    <w:rsid w:val="00252036"/>
    <w:rsid w:val="00277930"/>
    <w:rsid w:val="00296B0D"/>
    <w:rsid w:val="002C38EE"/>
    <w:rsid w:val="002C6DA4"/>
    <w:rsid w:val="002F7334"/>
    <w:rsid w:val="00307EA8"/>
    <w:rsid w:val="003109C6"/>
    <w:rsid w:val="00314025"/>
    <w:rsid w:val="00334967"/>
    <w:rsid w:val="00342533"/>
    <w:rsid w:val="0038297F"/>
    <w:rsid w:val="003D080E"/>
    <w:rsid w:val="003E0328"/>
    <w:rsid w:val="003F47FE"/>
    <w:rsid w:val="003F55B1"/>
    <w:rsid w:val="0040273C"/>
    <w:rsid w:val="00421DE9"/>
    <w:rsid w:val="00422E08"/>
    <w:rsid w:val="004527B7"/>
    <w:rsid w:val="00453274"/>
    <w:rsid w:val="004B0C50"/>
    <w:rsid w:val="004D5CB9"/>
    <w:rsid w:val="004F70F3"/>
    <w:rsid w:val="004F75B1"/>
    <w:rsid w:val="00511F85"/>
    <w:rsid w:val="00527F8C"/>
    <w:rsid w:val="005526D3"/>
    <w:rsid w:val="005564C8"/>
    <w:rsid w:val="0059675E"/>
    <w:rsid w:val="005C2C0C"/>
    <w:rsid w:val="005D2694"/>
    <w:rsid w:val="005E6308"/>
    <w:rsid w:val="00606C3C"/>
    <w:rsid w:val="006362BF"/>
    <w:rsid w:val="0063709D"/>
    <w:rsid w:val="006412F2"/>
    <w:rsid w:val="0065242A"/>
    <w:rsid w:val="006969EC"/>
    <w:rsid w:val="006C3504"/>
    <w:rsid w:val="006C573E"/>
    <w:rsid w:val="006D40F1"/>
    <w:rsid w:val="006D684C"/>
    <w:rsid w:val="006E79B3"/>
    <w:rsid w:val="006F6D0B"/>
    <w:rsid w:val="00704509"/>
    <w:rsid w:val="007467E2"/>
    <w:rsid w:val="007666D5"/>
    <w:rsid w:val="00767C04"/>
    <w:rsid w:val="0077664F"/>
    <w:rsid w:val="007A1ED8"/>
    <w:rsid w:val="007D0680"/>
    <w:rsid w:val="00813946"/>
    <w:rsid w:val="00847FB6"/>
    <w:rsid w:val="0091277D"/>
    <w:rsid w:val="00914CFF"/>
    <w:rsid w:val="0093035D"/>
    <w:rsid w:val="00936C01"/>
    <w:rsid w:val="00967897"/>
    <w:rsid w:val="00973D19"/>
    <w:rsid w:val="009762E6"/>
    <w:rsid w:val="009A431B"/>
    <w:rsid w:val="009A441D"/>
    <w:rsid w:val="009B2139"/>
    <w:rsid w:val="009B2F89"/>
    <w:rsid w:val="009B6054"/>
    <w:rsid w:val="009E1601"/>
    <w:rsid w:val="00A03E8F"/>
    <w:rsid w:val="00A14B70"/>
    <w:rsid w:val="00A53989"/>
    <w:rsid w:val="00A64DB9"/>
    <w:rsid w:val="00A65E4C"/>
    <w:rsid w:val="00A715D5"/>
    <w:rsid w:val="00A73E2C"/>
    <w:rsid w:val="00A86D43"/>
    <w:rsid w:val="00A91E9E"/>
    <w:rsid w:val="00AC4280"/>
    <w:rsid w:val="00AC5E95"/>
    <w:rsid w:val="00B02CB5"/>
    <w:rsid w:val="00B23576"/>
    <w:rsid w:val="00B45A0B"/>
    <w:rsid w:val="00B53816"/>
    <w:rsid w:val="00B665DA"/>
    <w:rsid w:val="00B73C1F"/>
    <w:rsid w:val="00B934C5"/>
    <w:rsid w:val="00BB16D2"/>
    <w:rsid w:val="00BB1CB7"/>
    <w:rsid w:val="00BC7270"/>
    <w:rsid w:val="00BD3F28"/>
    <w:rsid w:val="00BD7A1D"/>
    <w:rsid w:val="00BE585D"/>
    <w:rsid w:val="00C03BC5"/>
    <w:rsid w:val="00C25B77"/>
    <w:rsid w:val="00C60706"/>
    <w:rsid w:val="00C72682"/>
    <w:rsid w:val="00C83CE0"/>
    <w:rsid w:val="00C8758C"/>
    <w:rsid w:val="00CB6D4A"/>
    <w:rsid w:val="00CE6922"/>
    <w:rsid w:val="00D1164D"/>
    <w:rsid w:val="00D23535"/>
    <w:rsid w:val="00D3240B"/>
    <w:rsid w:val="00D619FB"/>
    <w:rsid w:val="00D61A78"/>
    <w:rsid w:val="00D84A4A"/>
    <w:rsid w:val="00DA5F2F"/>
    <w:rsid w:val="00DB7E88"/>
    <w:rsid w:val="00DD3C7D"/>
    <w:rsid w:val="00DD7160"/>
    <w:rsid w:val="00DD7756"/>
    <w:rsid w:val="00DE62D2"/>
    <w:rsid w:val="00E20341"/>
    <w:rsid w:val="00E567CB"/>
    <w:rsid w:val="00E90513"/>
    <w:rsid w:val="00EC3E6B"/>
    <w:rsid w:val="00ED4FF5"/>
    <w:rsid w:val="00F13B37"/>
    <w:rsid w:val="00F22F61"/>
    <w:rsid w:val="00F31D41"/>
    <w:rsid w:val="00F80272"/>
    <w:rsid w:val="00FC40DD"/>
    <w:rsid w:val="00FE3B0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91075"/>
  <w15:chartTrackingRefBased/>
  <w15:docId w15:val="{947C3F46-CDD3-406E-B560-3CA145EAA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lne-nastroje-environmentalnej-politiky/metodiky-pre-uplatnenie-zeleneho-verejneho-obstaravan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een-business.ec.europa.eu/green-public-procurement/gpp-criteria-and-requirements_en" TargetMode="External"/><Relationship Id="rId5" Type="http://schemas.openxmlformats.org/officeDocument/2006/relationships/webSettings" Target="webSettings.xml"/><Relationship Id="rId10"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4" Type="http://schemas.openxmlformats.org/officeDocument/2006/relationships/settings" Target="settings.xml"/><Relationship Id="rId9" Type="http://schemas.openxmlformats.org/officeDocument/2006/relationships/hyperlink" Target="https://green-business.ec.europa.eu/green-public-procurement/gpp-criteria-and-requirements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1B80F-7703-440B-96DF-F2917947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19</Pages>
  <Words>5132</Words>
  <Characters>29258</Characters>
  <Application>Microsoft Office Word</Application>
  <DocSecurity>0</DocSecurity>
  <Lines>243</Lines>
  <Paragraphs>68</Paragraphs>
  <ScaleCrop>false</ScaleCrop>
  <HeadingPairs>
    <vt:vector size="2" baseType="variant">
      <vt:variant>
        <vt:lpstr>Názov</vt:lpstr>
      </vt:variant>
      <vt:variant>
        <vt:i4>1</vt:i4>
      </vt:variant>
    </vt:vector>
  </HeadingPairs>
  <TitlesOfParts>
    <vt:vector size="1" baseType="lpstr">
      <vt:lpstr/>
    </vt:vector>
  </TitlesOfParts>
  <Company>Ministerstvo hospodárstva Slovenskej republiky</Company>
  <LinksUpToDate>false</LinksUpToDate>
  <CharactersWithSpaces>34322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Trojanova Zuzana</dc:creator>
  <cp:keywords/>
  <dc:description/>
  <cp:lastModifiedBy>Kubovcikova Lenka</cp:lastModifiedBy>
  <cp:revision>133</cp:revision>
  <dcterms:created xsi:type="dcterms:W3CDTF">2024-05-28T09:00:00Z</dcterms:created>
  <dcterms:modified xsi:type="dcterms:W3CDTF">2024-06-18T11:40:00Z</dcterms:modified>
</cp:coreProperties>
</file>