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71AE" w:rsidRPr="00995E38" w:rsidRDefault="00995E38" w:rsidP="00E91671">
      <w:pPr>
        <w:jc w:val="both"/>
        <w:rPr>
          <w:rFonts w:ascii="Franklin Gothic Book" w:eastAsia="Times New Roman" w:hAnsi="Franklin Gothic Book" w:cs="Arial"/>
          <w:b/>
          <w:noProof w:val="0"/>
          <w:color w:val="943634" w:themeColor="accent2" w:themeShade="BF"/>
          <w:szCs w:val="24"/>
          <w:lang w:eastAsia="cs-CZ"/>
        </w:rPr>
      </w:pPr>
      <w:r w:rsidRPr="00995E38">
        <w:rPr>
          <w:rFonts w:ascii="Franklin Gothic Book" w:eastAsia="Times New Roman" w:hAnsi="Franklin Gothic Book" w:cs="Arial"/>
          <w:b/>
          <w:noProof w:val="0"/>
          <w:color w:val="943634" w:themeColor="accent2" w:themeShade="BF"/>
          <w:szCs w:val="24"/>
          <w:lang w:eastAsia="cs-CZ"/>
        </w:rPr>
        <w:t xml:space="preserve">Priíloha č. 13 OP VaI Komplementarity a synergie OP </w:t>
      </w:r>
      <w:proofErr w:type="spellStart"/>
      <w:r w:rsidRPr="00995E38">
        <w:rPr>
          <w:rFonts w:ascii="Franklin Gothic Book" w:eastAsia="Times New Roman" w:hAnsi="Franklin Gothic Book" w:cs="Arial"/>
          <w:b/>
          <w:noProof w:val="0"/>
          <w:color w:val="943634" w:themeColor="accent2" w:themeShade="BF"/>
          <w:szCs w:val="24"/>
          <w:lang w:eastAsia="cs-CZ"/>
        </w:rPr>
        <w:t>VaI</w:t>
      </w:r>
      <w:proofErr w:type="spellEnd"/>
      <w:r w:rsidRPr="00995E38">
        <w:rPr>
          <w:rFonts w:ascii="Franklin Gothic Book" w:eastAsia="Times New Roman" w:hAnsi="Franklin Gothic Book" w:cs="Arial"/>
          <w:b/>
          <w:noProof w:val="0"/>
          <w:color w:val="943634" w:themeColor="accent2" w:themeShade="BF"/>
          <w:szCs w:val="24"/>
          <w:lang w:eastAsia="cs-CZ"/>
        </w:rPr>
        <w:t xml:space="preserve"> s</w:t>
      </w:r>
      <w:r w:rsidR="00E91671">
        <w:rPr>
          <w:rFonts w:ascii="Franklin Gothic Book" w:eastAsia="Times New Roman" w:hAnsi="Franklin Gothic Book" w:cs="Arial"/>
          <w:b/>
          <w:noProof w:val="0"/>
          <w:color w:val="943634" w:themeColor="accent2" w:themeShade="BF"/>
          <w:szCs w:val="24"/>
          <w:lang w:eastAsia="cs-CZ"/>
        </w:rPr>
        <w:t> vybranými programami EÚ a programami Európskej územnej spolupráce</w:t>
      </w:r>
      <w:r w:rsidRPr="00995E38">
        <w:rPr>
          <w:rFonts w:ascii="Franklin Gothic Book" w:eastAsia="Times New Roman" w:hAnsi="Franklin Gothic Book" w:cs="Arial"/>
          <w:b/>
          <w:noProof w:val="0"/>
          <w:color w:val="943634" w:themeColor="accent2" w:themeShade="BF"/>
          <w:szCs w:val="24"/>
          <w:lang w:eastAsia="cs-CZ"/>
        </w:rPr>
        <w:t xml:space="preserve"> </w:t>
      </w:r>
    </w:p>
    <w:p w:rsidR="00E91671" w:rsidRPr="00E91671" w:rsidRDefault="00E91671" w:rsidP="00E91671">
      <w:pPr>
        <w:autoSpaceDE w:val="0"/>
        <w:autoSpaceDN w:val="0"/>
        <w:adjustRightInd w:val="0"/>
        <w:spacing w:after="0" w:line="240" w:lineRule="auto"/>
        <w:jc w:val="both"/>
        <w:rPr>
          <w:rFonts w:ascii="Franklin Gothic Book" w:eastAsia="MS Mincho" w:hAnsi="Franklin Gothic Book" w:cs="Times New Roman"/>
          <w:noProof w:val="0"/>
          <w:lang w:eastAsia="sk-SK"/>
        </w:rPr>
      </w:pPr>
      <w:r w:rsidRPr="00E91671">
        <w:rPr>
          <w:rFonts w:ascii="Franklin Gothic Book" w:eastAsia="MS Mincho" w:hAnsi="Franklin Gothic Book" w:cs="Times New Roman"/>
          <w:noProof w:val="0"/>
          <w:color w:val="000000"/>
        </w:rPr>
        <w:t>Na základe plánovaných aktivít a v nadväznosti na PD SR</w:t>
      </w:r>
      <w:r w:rsidRPr="00E91671">
        <w:rPr>
          <w:rFonts w:ascii="Franklin Gothic Book" w:eastAsia="MS Mincho" w:hAnsi="Franklin Gothic Book" w:cs="Times New Roman"/>
          <w:noProof w:val="0"/>
          <w:color w:val="000000"/>
          <w:vertAlign w:val="superscript"/>
        </w:rPr>
        <w:footnoteReference w:id="1"/>
      </w:r>
      <w:r w:rsidRPr="00E91671">
        <w:rPr>
          <w:rFonts w:ascii="Franklin Gothic Book" w:eastAsia="MS Mincho" w:hAnsi="Franklin Gothic Book" w:cs="Times New Roman"/>
          <w:noProof w:val="0"/>
          <w:color w:val="000000"/>
        </w:rPr>
        <w:t xml:space="preserve"> je možné identifikovať </w:t>
      </w:r>
      <w:proofErr w:type="spellStart"/>
      <w:r w:rsidRPr="00E91671">
        <w:rPr>
          <w:rFonts w:ascii="Franklin Gothic Book" w:eastAsia="MS Mincho" w:hAnsi="Franklin Gothic Book" w:cs="Times New Roman"/>
          <w:noProof w:val="0"/>
          <w:color w:val="000000"/>
        </w:rPr>
        <w:t>komplementarity</w:t>
      </w:r>
      <w:proofErr w:type="spellEnd"/>
      <w:r w:rsidRPr="00E91671">
        <w:rPr>
          <w:rFonts w:ascii="Franklin Gothic Book" w:eastAsia="MS Mincho" w:hAnsi="Franklin Gothic Book" w:cs="Times New Roman"/>
          <w:noProof w:val="0"/>
          <w:color w:val="000000"/>
        </w:rPr>
        <w:t xml:space="preserve"> a synergie OP </w:t>
      </w:r>
      <w:proofErr w:type="spellStart"/>
      <w:r w:rsidRPr="00E91671">
        <w:rPr>
          <w:rFonts w:ascii="Franklin Gothic Book" w:eastAsia="MS Mincho" w:hAnsi="Franklin Gothic Book" w:cs="Times New Roman"/>
          <w:noProof w:val="0"/>
          <w:color w:val="000000"/>
        </w:rPr>
        <w:t>VaI</w:t>
      </w:r>
      <w:proofErr w:type="spellEnd"/>
      <w:r w:rsidRPr="00E91671">
        <w:rPr>
          <w:rFonts w:ascii="Franklin Gothic Book" w:eastAsia="MS Mincho" w:hAnsi="Franklin Gothic Book" w:cs="Times New Roman"/>
          <w:noProof w:val="0"/>
          <w:color w:val="000000"/>
        </w:rPr>
        <w:t xml:space="preserve"> s vybranými programami EÚ a programami EÚS.</w:t>
      </w:r>
    </w:p>
    <w:p w:rsidR="00E91671" w:rsidRPr="00E91671" w:rsidRDefault="00E91671" w:rsidP="00E91671">
      <w:pPr>
        <w:spacing w:before="240" w:after="120" w:line="240" w:lineRule="auto"/>
        <w:jc w:val="both"/>
        <w:rPr>
          <w:rFonts w:ascii="Franklin Gothic Book" w:eastAsia="Calibri" w:hAnsi="Franklin Gothic Book" w:cs="Times New Roman"/>
          <w:noProof w:val="0"/>
          <w:color w:val="000000"/>
          <w:lang w:eastAsia="sk-SK"/>
        </w:rPr>
      </w:pPr>
      <w:r w:rsidRPr="00E91671">
        <w:rPr>
          <w:rFonts w:ascii="Franklin Gothic Book" w:eastAsia="Calibri" w:hAnsi="Franklin Gothic Book" w:cs="Times New Roman"/>
          <w:b/>
          <w:noProof w:val="0"/>
          <w:color w:val="000000"/>
          <w:lang w:eastAsia="sk-SK"/>
        </w:rPr>
        <w:t xml:space="preserve">Horizont 2020 a ERA priestor – synergie s OP </w:t>
      </w:r>
      <w:proofErr w:type="spellStart"/>
      <w:r w:rsidRPr="00E91671">
        <w:rPr>
          <w:rFonts w:ascii="Franklin Gothic Book" w:eastAsia="Calibri" w:hAnsi="Franklin Gothic Book" w:cs="Times New Roman"/>
          <w:b/>
          <w:noProof w:val="0"/>
          <w:color w:val="000000"/>
          <w:lang w:eastAsia="sk-SK"/>
        </w:rPr>
        <w:t>VaI</w:t>
      </w:r>
      <w:proofErr w:type="spellEnd"/>
      <w:r w:rsidRPr="00E91671">
        <w:rPr>
          <w:rFonts w:ascii="Franklin Gothic Book" w:eastAsia="Calibri" w:hAnsi="Franklin Gothic Book" w:cs="Times New Roman"/>
          <w:b/>
          <w:noProof w:val="0"/>
          <w:color w:val="000000"/>
          <w:lang w:eastAsia="sk-SK"/>
        </w:rPr>
        <w:t xml:space="preserve"> sú v nasledovných rovinách</w:t>
      </w:r>
      <w:r w:rsidRPr="00E91671">
        <w:rPr>
          <w:rFonts w:ascii="Franklin Gothic Book" w:eastAsia="Calibri" w:hAnsi="Franklin Gothic Book" w:cs="Times New Roman"/>
          <w:noProof w:val="0"/>
          <w:color w:val="000000"/>
          <w:vertAlign w:val="superscript"/>
          <w:lang w:eastAsia="sk-SK"/>
        </w:rPr>
        <w:footnoteReference w:id="2"/>
      </w:r>
    </w:p>
    <w:p w:rsidR="00E91671" w:rsidRPr="00E91671" w:rsidRDefault="00E91671" w:rsidP="00E91671">
      <w:pPr>
        <w:numPr>
          <w:ilvl w:val="1"/>
          <w:numId w:val="3"/>
        </w:numPr>
        <w:spacing w:before="120" w:after="0" w:line="240" w:lineRule="auto"/>
        <w:ind w:left="567" w:hanging="567"/>
        <w:contextualSpacing/>
        <w:jc w:val="both"/>
        <w:rPr>
          <w:rFonts w:ascii="Franklin Gothic Book" w:eastAsia="Calibri" w:hAnsi="Franklin Gothic Book" w:cs="Times New Roman"/>
          <w:b/>
          <w:noProof w:val="0"/>
          <w:color w:val="000000"/>
          <w:lang w:eastAsia="sk-SK"/>
        </w:rPr>
      </w:pPr>
      <w:r w:rsidRPr="00E91671">
        <w:rPr>
          <w:rFonts w:ascii="Franklin Gothic Book" w:eastAsia="Calibri" w:hAnsi="Franklin Gothic Book" w:cs="Times New Roman"/>
          <w:b/>
          <w:noProof w:val="0"/>
          <w:color w:val="000000"/>
          <w:lang w:eastAsia="sk-SK"/>
        </w:rPr>
        <w:t>synergia v administratívnej rovine</w:t>
      </w:r>
    </w:p>
    <w:p w:rsidR="00E91671" w:rsidRPr="00E91671" w:rsidRDefault="00E91671" w:rsidP="00E91671">
      <w:pPr>
        <w:numPr>
          <w:ilvl w:val="2"/>
          <w:numId w:val="3"/>
        </w:numPr>
        <w:spacing w:after="0" w:line="240" w:lineRule="auto"/>
        <w:ind w:left="709" w:hanging="283"/>
        <w:contextualSpacing/>
        <w:jc w:val="both"/>
        <w:rPr>
          <w:rFonts w:ascii="Franklin Gothic Book" w:eastAsia="Calibri" w:hAnsi="Franklin Gothic Book" w:cs="Times New Roman"/>
          <w:noProof w:val="0"/>
          <w:color w:val="000000"/>
          <w:lang w:eastAsia="sk-SK"/>
        </w:rPr>
      </w:pPr>
      <w:r w:rsidRPr="00E91671">
        <w:rPr>
          <w:rFonts w:ascii="Franklin Gothic Book" w:eastAsia="Calibri" w:hAnsi="Franklin Gothic Book" w:cs="Times New Roman"/>
          <w:noProof w:val="0"/>
          <w:color w:val="000000"/>
          <w:lang w:eastAsia="sk-SK"/>
        </w:rPr>
        <w:t xml:space="preserve">administratívna synergia medzi pravidlami uplatňovanými v rámci podpory </w:t>
      </w:r>
      <w:proofErr w:type="spellStart"/>
      <w:r w:rsidRPr="00E91671">
        <w:rPr>
          <w:rFonts w:ascii="Franklin Gothic Book" w:eastAsia="Calibri" w:hAnsi="Franklin Gothic Book" w:cs="Times New Roman"/>
          <w:noProof w:val="0"/>
          <w:color w:val="000000"/>
          <w:lang w:eastAsia="sk-SK"/>
        </w:rPr>
        <w:t>VaV</w:t>
      </w:r>
      <w:proofErr w:type="spellEnd"/>
      <w:r w:rsidRPr="00E91671">
        <w:rPr>
          <w:rFonts w:ascii="Franklin Gothic Book" w:eastAsia="Calibri" w:hAnsi="Franklin Gothic Book" w:cs="Times New Roman"/>
          <w:noProof w:val="0"/>
          <w:color w:val="000000"/>
          <w:lang w:eastAsia="sk-SK"/>
        </w:rPr>
        <w:t xml:space="preserve"> z EŠIF v rokoch 2014 – 2020 a Horizontom 2020 (harmonizácia štruktúr oprávnených nákladov, zavedenie používania paušálnych výdavkov a pod.) – čo by súčasne znamenalo výrazné zníženie byrokracie a administratívnej záťaže pri príprave a implementácii projektov z EŠIF;</w:t>
      </w:r>
    </w:p>
    <w:p w:rsidR="00E91671" w:rsidRPr="00E91671" w:rsidRDefault="00E91671" w:rsidP="00E91671">
      <w:pPr>
        <w:numPr>
          <w:ilvl w:val="2"/>
          <w:numId w:val="3"/>
        </w:numPr>
        <w:spacing w:after="0" w:line="240" w:lineRule="auto"/>
        <w:ind w:left="709" w:hanging="283"/>
        <w:contextualSpacing/>
        <w:jc w:val="both"/>
        <w:rPr>
          <w:rFonts w:ascii="Franklin Gothic Book" w:eastAsia="Calibri" w:hAnsi="Franklin Gothic Book" w:cs="Times New Roman"/>
          <w:noProof w:val="0"/>
          <w:color w:val="000000"/>
          <w:lang w:eastAsia="sk-SK"/>
        </w:rPr>
      </w:pPr>
      <w:r w:rsidRPr="00E91671">
        <w:rPr>
          <w:rFonts w:ascii="Franklin Gothic Book" w:eastAsia="Calibri" w:hAnsi="Franklin Gothic Book" w:cs="Times New Roman"/>
          <w:noProof w:val="0"/>
          <w:color w:val="000000"/>
          <w:lang w:eastAsia="sk-SK"/>
        </w:rPr>
        <w:t xml:space="preserve">obdobné finančné pravidlá (tzv. </w:t>
      </w:r>
      <w:proofErr w:type="spellStart"/>
      <w:r w:rsidRPr="00E91671">
        <w:rPr>
          <w:rFonts w:ascii="Franklin Gothic Book" w:eastAsia="Calibri" w:hAnsi="Franklin Gothic Book" w:cs="Times New Roman"/>
          <w:noProof w:val="0"/>
          <w:color w:val="000000"/>
          <w:lang w:eastAsia="sk-SK"/>
        </w:rPr>
        <w:t>funding</w:t>
      </w:r>
      <w:proofErr w:type="spellEnd"/>
      <w:r w:rsidRPr="00E91671">
        <w:rPr>
          <w:rFonts w:ascii="Franklin Gothic Book" w:eastAsia="Calibri" w:hAnsi="Franklin Gothic Book" w:cs="Times New Roman"/>
          <w:noProof w:val="0"/>
          <w:color w:val="000000"/>
          <w:lang w:eastAsia="sk-SK"/>
        </w:rPr>
        <w:t xml:space="preserve"> </w:t>
      </w:r>
      <w:proofErr w:type="spellStart"/>
      <w:r w:rsidRPr="00E91671">
        <w:rPr>
          <w:rFonts w:ascii="Franklin Gothic Book" w:eastAsia="Calibri" w:hAnsi="Franklin Gothic Book" w:cs="Times New Roman"/>
          <w:noProof w:val="0"/>
          <w:color w:val="000000"/>
          <w:lang w:eastAsia="sk-SK"/>
        </w:rPr>
        <w:t>rates</w:t>
      </w:r>
      <w:proofErr w:type="spellEnd"/>
      <w:r w:rsidRPr="00E91671">
        <w:rPr>
          <w:rFonts w:ascii="Franklin Gothic Book" w:eastAsia="Calibri" w:hAnsi="Franklin Gothic Book" w:cs="Times New Roman"/>
          <w:noProof w:val="0"/>
          <w:color w:val="000000"/>
          <w:lang w:eastAsia="sk-SK"/>
        </w:rPr>
        <w:t>) pre finančnú podporu súkromných subjektov v rámci výskumných projektov, ktoré budú podobné Horizontu 2020 (pokiaľ to legislatíva umožní, by bolo vhodné zaviesť rovnaké podmienky pre podniky aj výskumné inštitúcie tak, ako to bude v Horizonte 2020 – t. j. pre výskumné projekty, ktoré nie sú tzv. "</w:t>
      </w:r>
      <w:proofErr w:type="spellStart"/>
      <w:r w:rsidRPr="00E91671">
        <w:rPr>
          <w:rFonts w:ascii="Franklin Gothic Book" w:eastAsia="Calibri" w:hAnsi="Franklin Gothic Book" w:cs="Times New Roman"/>
          <w:noProof w:val="0"/>
          <w:color w:val="000000"/>
          <w:lang w:eastAsia="sk-SK"/>
        </w:rPr>
        <w:t>close</w:t>
      </w:r>
      <w:proofErr w:type="spellEnd"/>
      <w:r w:rsidRPr="00E91671">
        <w:rPr>
          <w:rFonts w:ascii="Franklin Gothic Book" w:eastAsia="Calibri" w:hAnsi="Franklin Gothic Book" w:cs="Times New Roman"/>
          <w:noProof w:val="0"/>
          <w:color w:val="000000"/>
          <w:lang w:eastAsia="sk-SK"/>
        </w:rPr>
        <w:t xml:space="preserve"> to </w:t>
      </w:r>
      <w:proofErr w:type="spellStart"/>
      <w:r w:rsidRPr="00E91671">
        <w:rPr>
          <w:rFonts w:ascii="Franklin Gothic Book" w:eastAsia="Calibri" w:hAnsi="Franklin Gothic Book" w:cs="Times New Roman"/>
          <w:noProof w:val="0"/>
          <w:color w:val="000000"/>
          <w:lang w:eastAsia="sk-SK"/>
        </w:rPr>
        <w:t>market</w:t>
      </w:r>
      <w:proofErr w:type="spellEnd"/>
      <w:r w:rsidRPr="00E91671">
        <w:rPr>
          <w:rFonts w:ascii="Franklin Gothic Book" w:eastAsia="Calibri" w:hAnsi="Franklin Gothic Book" w:cs="Times New Roman"/>
          <w:noProof w:val="0"/>
          <w:color w:val="000000"/>
          <w:lang w:eastAsia="sk-SK"/>
        </w:rPr>
        <w:t xml:space="preserve">" zaviesť 100 %, resp. 95 % úhradu oprávnených nákladov pre všetkých účastníkov výskumných projektov) – v opačnom prípade bude komplikované pritiahnuť aktivity špičkového firemného výskumu do projektov financovaných z OP </w:t>
      </w:r>
      <w:proofErr w:type="spellStart"/>
      <w:r w:rsidRPr="00E91671">
        <w:rPr>
          <w:rFonts w:ascii="Franklin Gothic Book" w:eastAsia="Calibri" w:hAnsi="Franklin Gothic Book" w:cs="Times New Roman"/>
          <w:noProof w:val="0"/>
          <w:color w:val="000000"/>
          <w:lang w:eastAsia="sk-SK"/>
        </w:rPr>
        <w:t>VaI</w:t>
      </w:r>
      <w:proofErr w:type="spellEnd"/>
      <w:r w:rsidRPr="00E91671">
        <w:rPr>
          <w:rFonts w:ascii="Franklin Gothic Book" w:eastAsia="Calibri" w:hAnsi="Franklin Gothic Book" w:cs="Times New Roman"/>
          <w:noProof w:val="0"/>
          <w:color w:val="000000"/>
          <w:lang w:eastAsia="sk-SK"/>
        </w:rPr>
        <w:t xml:space="preserve"> a taktiež pre podniky nebude atraktívne komplementárne financovanie projektov z Horizontu 2020 a EŠIF.</w:t>
      </w:r>
    </w:p>
    <w:p w:rsidR="00E91671" w:rsidRPr="00E91671" w:rsidRDefault="00E91671" w:rsidP="00E91671">
      <w:pPr>
        <w:numPr>
          <w:ilvl w:val="1"/>
          <w:numId w:val="3"/>
        </w:numPr>
        <w:spacing w:before="120" w:after="0" w:line="240" w:lineRule="auto"/>
        <w:ind w:left="567" w:hanging="567"/>
        <w:jc w:val="both"/>
        <w:rPr>
          <w:rFonts w:ascii="Franklin Gothic Book" w:eastAsia="Calibri" w:hAnsi="Franklin Gothic Book" w:cs="Times New Roman"/>
          <w:b/>
          <w:noProof w:val="0"/>
          <w:color w:val="000000"/>
          <w:lang w:eastAsia="sk-SK"/>
        </w:rPr>
      </w:pPr>
      <w:r w:rsidRPr="00E91671">
        <w:rPr>
          <w:rFonts w:ascii="Franklin Gothic Book" w:eastAsia="Calibri" w:hAnsi="Franklin Gothic Book" w:cs="Times New Roman"/>
          <w:b/>
          <w:noProof w:val="0"/>
          <w:color w:val="000000"/>
          <w:lang w:eastAsia="sk-SK"/>
        </w:rPr>
        <w:t>synergia v obsahovej rovine – príklady:</w:t>
      </w:r>
    </w:p>
    <w:p w:rsidR="00E91671" w:rsidRPr="00E91671" w:rsidRDefault="00E91671" w:rsidP="00E91671">
      <w:pPr>
        <w:numPr>
          <w:ilvl w:val="2"/>
          <w:numId w:val="3"/>
        </w:numPr>
        <w:spacing w:after="0" w:line="240" w:lineRule="auto"/>
        <w:ind w:left="709" w:hanging="283"/>
        <w:contextualSpacing/>
        <w:jc w:val="both"/>
        <w:rPr>
          <w:rFonts w:ascii="Franklin Gothic Book" w:eastAsia="Calibri" w:hAnsi="Franklin Gothic Book" w:cs="Times New Roman"/>
          <w:noProof w:val="0"/>
          <w:color w:val="000000"/>
          <w:lang w:eastAsia="sk-SK"/>
        </w:rPr>
      </w:pPr>
      <w:r w:rsidRPr="00E91671">
        <w:rPr>
          <w:rFonts w:ascii="Franklin Gothic Book" w:eastAsia="Calibri" w:hAnsi="Franklin Gothic Book" w:cs="Times New Roman"/>
          <w:noProof w:val="0"/>
          <w:color w:val="000000"/>
          <w:lang w:eastAsia="sk-SK"/>
        </w:rPr>
        <w:t xml:space="preserve">komplementárne financovanie projektov schválených v rámci Horizontu 2020 (nepôjde o náhradu povinného </w:t>
      </w:r>
      <w:proofErr w:type="spellStart"/>
      <w:r w:rsidRPr="00E91671">
        <w:rPr>
          <w:rFonts w:ascii="Franklin Gothic Book" w:eastAsia="Calibri" w:hAnsi="Franklin Gothic Book" w:cs="Times New Roman"/>
          <w:noProof w:val="0"/>
          <w:color w:val="000000"/>
          <w:lang w:eastAsia="sk-SK"/>
        </w:rPr>
        <w:t>kofinancovania</w:t>
      </w:r>
      <w:proofErr w:type="spellEnd"/>
      <w:r w:rsidRPr="00E91671">
        <w:rPr>
          <w:rFonts w:ascii="Franklin Gothic Book" w:eastAsia="Calibri" w:hAnsi="Franklin Gothic Book" w:cs="Times New Roman"/>
          <w:noProof w:val="0"/>
          <w:color w:val="000000"/>
          <w:lang w:eastAsia="sk-SK"/>
        </w:rPr>
        <w:t>, ale o financovanie komplementárnej časti projektu – napríklad o financovanie infraštruktúry potrebnej pre riešenie výskumných úloh v projekte);</w:t>
      </w:r>
    </w:p>
    <w:p w:rsidR="00E91671" w:rsidRPr="00E91671" w:rsidRDefault="00E91671" w:rsidP="00E91671">
      <w:pPr>
        <w:numPr>
          <w:ilvl w:val="2"/>
          <w:numId w:val="3"/>
        </w:numPr>
        <w:spacing w:after="0" w:line="240" w:lineRule="auto"/>
        <w:ind w:left="709" w:hanging="283"/>
        <w:contextualSpacing/>
        <w:jc w:val="both"/>
        <w:rPr>
          <w:rFonts w:ascii="Franklin Gothic Book" w:eastAsia="Calibri" w:hAnsi="Franklin Gothic Book" w:cs="Times New Roman"/>
          <w:noProof w:val="0"/>
          <w:color w:val="000000"/>
          <w:lang w:eastAsia="sk-SK"/>
        </w:rPr>
      </w:pPr>
      <w:r w:rsidRPr="00E91671">
        <w:rPr>
          <w:rFonts w:ascii="Franklin Gothic Book" w:eastAsia="Calibri" w:hAnsi="Franklin Gothic Book" w:cs="Times New Roman"/>
          <w:noProof w:val="0"/>
          <w:color w:val="000000"/>
          <w:lang w:eastAsia="sk-SK"/>
        </w:rPr>
        <w:t xml:space="preserve">podpora projektov, ktoré boli hodnotené v rámci Horizontu ako kvalitné, ale neboli financované z dôvodu nedostatku finančných zdrojov (tzv. </w:t>
      </w:r>
      <w:proofErr w:type="spellStart"/>
      <w:r w:rsidRPr="00E91671">
        <w:rPr>
          <w:rFonts w:ascii="Franklin Gothic Book" w:eastAsia="Calibri" w:hAnsi="Franklin Gothic Book" w:cs="Times New Roman"/>
          <w:noProof w:val="0"/>
          <w:color w:val="000000"/>
          <w:lang w:eastAsia="sk-SK"/>
        </w:rPr>
        <w:t>shortlisted</w:t>
      </w:r>
      <w:proofErr w:type="spellEnd"/>
      <w:r w:rsidRPr="00E91671">
        <w:rPr>
          <w:rFonts w:ascii="Franklin Gothic Book" w:eastAsia="Calibri" w:hAnsi="Franklin Gothic Book" w:cs="Times New Roman"/>
          <w:noProof w:val="0"/>
          <w:color w:val="000000"/>
          <w:lang w:eastAsia="sk-SK"/>
        </w:rPr>
        <w:t xml:space="preserve"> projekty);</w:t>
      </w:r>
    </w:p>
    <w:p w:rsidR="00E91671" w:rsidRPr="00E91671" w:rsidRDefault="00E91671" w:rsidP="00E91671">
      <w:pPr>
        <w:numPr>
          <w:ilvl w:val="2"/>
          <w:numId w:val="3"/>
        </w:numPr>
        <w:spacing w:after="0" w:line="240" w:lineRule="auto"/>
        <w:ind w:left="709" w:hanging="283"/>
        <w:contextualSpacing/>
        <w:jc w:val="both"/>
        <w:rPr>
          <w:rFonts w:ascii="Franklin Gothic Book" w:eastAsia="Calibri" w:hAnsi="Franklin Gothic Book" w:cs="Times New Roman"/>
          <w:noProof w:val="0"/>
          <w:color w:val="000000"/>
          <w:lang w:eastAsia="sk-SK"/>
        </w:rPr>
      </w:pPr>
      <w:r w:rsidRPr="00E91671">
        <w:rPr>
          <w:rFonts w:ascii="Franklin Gothic Book" w:eastAsia="Calibri" w:hAnsi="Franklin Gothic Book" w:cs="Times New Roman"/>
          <w:noProof w:val="0"/>
          <w:color w:val="000000"/>
          <w:lang w:eastAsia="sk-SK"/>
        </w:rPr>
        <w:t xml:space="preserve">financovanie, resp. </w:t>
      </w:r>
      <w:proofErr w:type="spellStart"/>
      <w:r w:rsidRPr="00E91671">
        <w:rPr>
          <w:rFonts w:ascii="Franklin Gothic Book" w:eastAsia="Calibri" w:hAnsi="Franklin Gothic Book" w:cs="Times New Roman"/>
          <w:noProof w:val="0"/>
          <w:color w:val="000000"/>
          <w:lang w:eastAsia="sk-SK"/>
        </w:rPr>
        <w:t>kofinancovanie</w:t>
      </w:r>
      <w:proofErr w:type="spellEnd"/>
      <w:r w:rsidRPr="00E91671">
        <w:rPr>
          <w:rFonts w:ascii="Franklin Gothic Book" w:eastAsia="Calibri" w:hAnsi="Franklin Gothic Book" w:cs="Times New Roman"/>
          <w:noProof w:val="0"/>
          <w:color w:val="000000"/>
          <w:lang w:eastAsia="sk-SK"/>
        </w:rPr>
        <w:t xml:space="preserve"> účasti slovenských výskumných inštitúcií vo vybraných iniciatívach v rámci ERA (technologické platformy, účasť v znalostných spoločenstvách Európskeho inovačného a technologického; projekty všetkých typov výskumných inštitúcií v rámci nadnárodných programov spolupráce v oblasti </w:t>
      </w:r>
      <w:proofErr w:type="spellStart"/>
      <w:r w:rsidRPr="00E91671">
        <w:rPr>
          <w:rFonts w:ascii="Franklin Gothic Book" w:eastAsia="Calibri" w:hAnsi="Franklin Gothic Book" w:cs="Times New Roman"/>
          <w:noProof w:val="0"/>
          <w:color w:val="000000"/>
          <w:lang w:eastAsia="sk-SK"/>
        </w:rPr>
        <w:t>VaV</w:t>
      </w:r>
      <w:proofErr w:type="spellEnd"/>
      <w:r w:rsidRPr="00E91671">
        <w:rPr>
          <w:rFonts w:ascii="Franklin Gothic Book" w:eastAsia="Calibri" w:hAnsi="Franklin Gothic Book" w:cs="Times New Roman"/>
          <w:noProof w:val="0"/>
          <w:color w:val="000000"/>
          <w:lang w:eastAsia="sk-SK"/>
        </w:rPr>
        <w:t>, ako je EUREKA, COST, EUROSTARS 2 a pod.; účasť v medzinárodnej spolupráci formou ERA-NETOV; účasť v ďalších relevantných iniciatívach v rámci ERA – napr. ESFRI).</w:t>
      </w:r>
    </w:p>
    <w:p w:rsidR="00E91671" w:rsidRPr="00E91671" w:rsidRDefault="00E91671" w:rsidP="00E91671">
      <w:pPr>
        <w:spacing w:before="240" w:after="120" w:line="240" w:lineRule="auto"/>
        <w:jc w:val="both"/>
        <w:rPr>
          <w:rFonts w:ascii="Franklin Gothic Book" w:eastAsia="Calibri" w:hAnsi="Franklin Gothic Book" w:cs="Times New Roman"/>
          <w:b/>
          <w:noProof w:val="0"/>
          <w:color w:val="000000"/>
          <w:lang w:eastAsia="sk-SK"/>
        </w:rPr>
      </w:pPr>
      <w:proofErr w:type="spellStart"/>
      <w:r w:rsidRPr="00E91671">
        <w:rPr>
          <w:rFonts w:ascii="Franklin Gothic Book" w:eastAsia="Calibri" w:hAnsi="Franklin Gothic Book" w:cs="Times New Roman"/>
          <w:b/>
          <w:noProof w:val="0"/>
          <w:color w:val="000000"/>
          <w:lang w:eastAsia="sk-SK"/>
        </w:rPr>
        <w:t>Erasmus</w:t>
      </w:r>
      <w:proofErr w:type="spellEnd"/>
      <w:r w:rsidRPr="00E91671">
        <w:rPr>
          <w:rFonts w:ascii="Franklin Gothic Book" w:eastAsia="Calibri" w:hAnsi="Franklin Gothic Book" w:cs="Times New Roman"/>
          <w:b/>
          <w:noProof w:val="0"/>
          <w:color w:val="000000"/>
          <w:lang w:eastAsia="sk-SK"/>
        </w:rPr>
        <w:t>+</w:t>
      </w:r>
    </w:p>
    <w:p w:rsidR="00E91671" w:rsidRPr="00E91671" w:rsidRDefault="00E91671" w:rsidP="00E91671">
      <w:pPr>
        <w:numPr>
          <w:ilvl w:val="0"/>
          <w:numId w:val="4"/>
        </w:numPr>
        <w:spacing w:before="120" w:after="120" w:line="240" w:lineRule="auto"/>
        <w:ind w:left="1077" w:hanging="357"/>
        <w:contextualSpacing/>
        <w:jc w:val="both"/>
        <w:rPr>
          <w:rFonts w:ascii="Franklin Gothic Book" w:eastAsia="Calibri" w:hAnsi="Franklin Gothic Book" w:cs="Arial"/>
          <w:noProof w:val="0"/>
          <w:color w:val="000000"/>
        </w:rPr>
      </w:pPr>
      <w:r w:rsidRPr="00E91671">
        <w:rPr>
          <w:rFonts w:ascii="Franklin Gothic Book" w:eastAsia="Calibri" w:hAnsi="Franklin Gothic Book" w:cs="Arial"/>
          <w:noProof w:val="0"/>
          <w:color w:val="000000"/>
        </w:rPr>
        <w:t xml:space="preserve">hlavné línie podpory v rámci programu </w:t>
      </w:r>
      <w:proofErr w:type="spellStart"/>
      <w:r w:rsidRPr="00E91671">
        <w:rPr>
          <w:rFonts w:ascii="Franklin Gothic Book" w:eastAsia="Calibri" w:hAnsi="Franklin Gothic Book" w:cs="Arial"/>
          <w:noProof w:val="0"/>
          <w:color w:val="000000"/>
        </w:rPr>
        <w:t>Erasmus</w:t>
      </w:r>
      <w:proofErr w:type="spellEnd"/>
      <w:r w:rsidRPr="00E91671">
        <w:rPr>
          <w:rFonts w:ascii="Franklin Gothic Book" w:eastAsia="Calibri" w:hAnsi="Franklin Gothic Book" w:cs="Arial"/>
          <w:noProof w:val="0"/>
          <w:color w:val="000000"/>
        </w:rPr>
        <w:t xml:space="preserve">+, ktorými sú podpora vzdelávania a mobility jednotlivcov s cieľom zlepšiť ich zručnosti a uplatnenie na trhu, spoluprácu medzi organizáciami s cieľom využívania inovatívnych postupov a vytvárania partnerstiev s priemyslom a podpora reformovania a modernizácie vzdelávacieho systému plne korešpondujú s aktivitami plánovanými v rámci OP </w:t>
      </w:r>
      <w:proofErr w:type="spellStart"/>
      <w:r w:rsidRPr="00E91671">
        <w:rPr>
          <w:rFonts w:ascii="Franklin Gothic Book" w:eastAsia="Calibri" w:hAnsi="Franklin Gothic Book" w:cs="Arial"/>
          <w:noProof w:val="0"/>
          <w:color w:val="000000"/>
        </w:rPr>
        <w:t>VaI</w:t>
      </w:r>
      <w:proofErr w:type="spellEnd"/>
      <w:r w:rsidRPr="00E91671">
        <w:rPr>
          <w:rFonts w:ascii="Franklin Gothic Book" w:eastAsia="Calibri" w:hAnsi="Franklin Gothic Book" w:cs="Arial"/>
          <w:noProof w:val="0"/>
          <w:color w:val="000000"/>
        </w:rPr>
        <w:t xml:space="preserve"> a OP Ľudské zdroje a spoločne zabezpečia vzdelanostnú bázu pre ďalšiu podporu a rozvoj </w:t>
      </w:r>
      <w:proofErr w:type="spellStart"/>
      <w:r w:rsidRPr="00E91671">
        <w:rPr>
          <w:rFonts w:ascii="Franklin Gothic Book" w:eastAsia="Calibri" w:hAnsi="Franklin Gothic Book" w:cs="Arial"/>
          <w:noProof w:val="0"/>
          <w:color w:val="000000"/>
        </w:rPr>
        <w:t>VVaI</w:t>
      </w:r>
      <w:proofErr w:type="spellEnd"/>
      <w:r w:rsidRPr="00E91671">
        <w:rPr>
          <w:rFonts w:ascii="Franklin Gothic Book" w:eastAsia="Calibri" w:hAnsi="Franklin Gothic Book" w:cs="Arial"/>
          <w:noProof w:val="0"/>
          <w:color w:val="000000"/>
        </w:rPr>
        <w:t>.</w:t>
      </w:r>
    </w:p>
    <w:p w:rsidR="00E91671" w:rsidRPr="00E91671" w:rsidRDefault="00E91671" w:rsidP="00E91671">
      <w:pPr>
        <w:spacing w:before="240" w:after="120" w:line="240" w:lineRule="auto"/>
        <w:jc w:val="both"/>
        <w:rPr>
          <w:rFonts w:ascii="Franklin Gothic Book" w:eastAsia="Calibri" w:hAnsi="Franklin Gothic Book" w:cs="Times New Roman"/>
          <w:b/>
          <w:noProof w:val="0"/>
          <w:color w:val="000000"/>
          <w:lang w:eastAsia="sk-SK"/>
        </w:rPr>
      </w:pPr>
      <w:r w:rsidRPr="00E91671">
        <w:rPr>
          <w:rFonts w:ascii="Franklin Gothic Book" w:eastAsia="Calibri" w:hAnsi="Franklin Gothic Book" w:cs="Times New Roman"/>
          <w:b/>
          <w:noProof w:val="0"/>
          <w:color w:val="000000"/>
          <w:lang w:eastAsia="sk-SK"/>
        </w:rPr>
        <w:t>COSME</w:t>
      </w:r>
    </w:p>
    <w:p w:rsidR="00E91671" w:rsidRPr="00E91671" w:rsidRDefault="00E91671" w:rsidP="00E91671">
      <w:pPr>
        <w:numPr>
          <w:ilvl w:val="0"/>
          <w:numId w:val="4"/>
        </w:numPr>
        <w:spacing w:before="120" w:after="120" w:line="240" w:lineRule="auto"/>
        <w:ind w:left="1077" w:hanging="357"/>
        <w:contextualSpacing/>
        <w:jc w:val="both"/>
        <w:rPr>
          <w:rFonts w:ascii="Times New Roman" w:eastAsia="Calibri" w:hAnsi="Times New Roman" w:cs="Times New Roman"/>
          <w:noProof w:val="0"/>
          <w:color w:val="000000"/>
          <w:lang w:eastAsia="sk-SK"/>
        </w:rPr>
      </w:pPr>
      <w:r w:rsidRPr="00E91671">
        <w:rPr>
          <w:rFonts w:ascii="Franklin Gothic Book" w:eastAsia="Calibri" w:hAnsi="Franklin Gothic Book" w:cs="Times New Roman"/>
          <w:noProof w:val="0"/>
          <w:color w:val="000000"/>
        </w:rPr>
        <w:t xml:space="preserve">hlavné ciele programu COSME, zjednodušenie prístupu MSP k financiám, vytvorenie prostredia podporujúceho zakladanie podnikov a hospodársky rast ako aj budovanie podnikateľskej kultúry v členských štátoch EÚ majú prispieť k rozvoju </w:t>
      </w:r>
      <w:r w:rsidRPr="00E91671">
        <w:rPr>
          <w:rFonts w:ascii="Franklin Gothic Book" w:eastAsia="Calibri" w:hAnsi="Franklin Gothic Book" w:cs="Times New Roman"/>
          <w:noProof w:val="0"/>
          <w:color w:val="000000"/>
        </w:rPr>
        <w:lastRenderedPageBreak/>
        <w:t xml:space="preserve">podnikateľského prostredia na európskej úrovni, pričom aktivity, ktoré budú podporované v rámci OP </w:t>
      </w:r>
      <w:proofErr w:type="spellStart"/>
      <w:r w:rsidRPr="00E91671">
        <w:rPr>
          <w:rFonts w:ascii="Franklin Gothic Book" w:eastAsia="Calibri" w:hAnsi="Franklin Gothic Book" w:cs="Times New Roman"/>
          <w:noProof w:val="0"/>
          <w:color w:val="000000"/>
        </w:rPr>
        <w:t>VaI</w:t>
      </w:r>
      <w:proofErr w:type="spellEnd"/>
      <w:r w:rsidRPr="00E91671">
        <w:rPr>
          <w:rFonts w:ascii="Franklin Gothic Book" w:eastAsia="Calibri" w:hAnsi="Franklin Gothic Book" w:cs="Times New Roman"/>
          <w:noProof w:val="0"/>
          <w:color w:val="000000"/>
        </w:rPr>
        <w:t xml:space="preserve"> sú podobného zamerania ale na národnej úrovni.</w:t>
      </w:r>
    </w:p>
    <w:p w:rsidR="00E91671" w:rsidRPr="00E91671" w:rsidRDefault="00E91671" w:rsidP="00E91671">
      <w:pPr>
        <w:spacing w:before="240" w:after="120" w:line="240" w:lineRule="auto"/>
        <w:jc w:val="both"/>
        <w:rPr>
          <w:rFonts w:ascii="Franklin Gothic Book" w:eastAsia="Calibri" w:hAnsi="Franklin Gothic Book" w:cs="Times New Roman"/>
          <w:b/>
          <w:noProof w:val="0"/>
          <w:color w:val="000000"/>
          <w:lang w:eastAsia="sk-SK"/>
        </w:rPr>
      </w:pPr>
      <w:r w:rsidRPr="00E91671">
        <w:rPr>
          <w:rFonts w:ascii="Franklin Gothic Book" w:eastAsia="Calibri" w:hAnsi="Franklin Gothic Book" w:cs="Times New Roman"/>
          <w:b/>
          <w:noProof w:val="0"/>
          <w:color w:val="000000"/>
          <w:lang w:eastAsia="sk-SK"/>
        </w:rPr>
        <w:t xml:space="preserve">Národné politiky, nástroje na podporu </w:t>
      </w:r>
      <w:proofErr w:type="spellStart"/>
      <w:r w:rsidRPr="00E91671">
        <w:rPr>
          <w:rFonts w:ascii="Franklin Gothic Book" w:eastAsia="Calibri" w:hAnsi="Franklin Gothic Book" w:cs="Times New Roman"/>
          <w:b/>
          <w:noProof w:val="0"/>
          <w:color w:val="000000"/>
          <w:lang w:eastAsia="sk-SK"/>
        </w:rPr>
        <w:t>VVaI</w:t>
      </w:r>
      <w:proofErr w:type="spellEnd"/>
      <w:r w:rsidRPr="00E91671">
        <w:rPr>
          <w:rFonts w:ascii="Franklin Gothic Book" w:eastAsia="Calibri" w:hAnsi="Franklin Gothic Book" w:cs="Times New Roman"/>
          <w:b/>
          <w:noProof w:val="0"/>
          <w:color w:val="000000"/>
          <w:lang w:eastAsia="sk-SK"/>
        </w:rPr>
        <w:t xml:space="preserve"> – prostredníctvom nasledovných nástrojov:</w:t>
      </w:r>
    </w:p>
    <w:p w:rsidR="00E91671" w:rsidRPr="00E91671" w:rsidRDefault="00E91671" w:rsidP="00E91671">
      <w:pPr>
        <w:numPr>
          <w:ilvl w:val="0"/>
          <w:numId w:val="4"/>
        </w:numPr>
        <w:spacing w:before="120" w:after="0" w:line="240" w:lineRule="auto"/>
        <w:ind w:left="1077" w:hanging="357"/>
        <w:contextualSpacing/>
        <w:jc w:val="both"/>
        <w:rPr>
          <w:rFonts w:ascii="Franklin Gothic Book" w:eastAsia="Calibri" w:hAnsi="Franklin Gothic Book" w:cs="Times New Roman"/>
          <w:noProof w:val="0"/>
          <w:color w:val="000000"/>
          <w:lang w:eastAsia="sk-SK"/>
        </w:rPr>
      </w:pPr>
      <w:r w:rsidRPr="00E91671">
        <w:rPr>
          <w:rFonts w:ascii="Franklin Gothic Book" w:eastAsia="Calibri" w:hAnsi="Franklin Gothic Book" w:cs="Times New Roman"/>
          <w:noProof w:val="0"/>
          <w:color w:val="000000"/>
          <w:lang w:eastAsia="sk-SK"/>
        </w:rPr>
        <w:t xml:space="preserve">RIS3 SK, ktorá má za jeden zo svojich cieľov prepájanie jednotlivých opatrení v rámci politiky </w:t>
      </w:r>
      <w:proofErr w:type="spellStart"/>
      <w:r w:rsidRPr="00E91671">
        <w:rPr>
          <w:rFonts w:ascii="Franklin Gothic Book" w:eastAsia="Calibri" w:hAnsi="Franklin Gothic Book" w:cs="Times New Roman"/>
          <w:noProof w:val="0"/>
          <w:color w:val="000000"/>
          <w:lang w:eastAsia="sk-SK"/>
        </w:rPr>
        <w:t>VaV</w:t>
      </w:r>
      <w:proofErr w:type="spellEnd"/>
      <w:r w:rsidRPr="00E91671">
        <w:rPr>
          <w:rFonts w:ascii="Franklin Gothic Book" w:eastAsia="Calibri" w:hAnsi="Franklin Gothic Book" w:cs="Times New Roman"/>
          <w:noProof w:val="0"/>
          <w:color w:val="000000"/>
          <w:lang w:eastAsia="sk-SK"/>
        </w:rPr>
        <w:t>, financovaných z rôznych zdrojov (EŠIF, národné verejné zdroje, súkromné zdroje)</w:t>
      </w:r>
      <w:r w:rsidRPr="00E91671">
        <w:rPr>
          <w:rFonts w:ascii="Franklin Gothic Book" w:eastAsia="Calibri" w:hAnsi="Franklin Gothic Book" w:cs="Times New Roman"/>
          <w:noProof w:val="0"/>
          <w:color w:val="000000"/>
          <w:sz w:val="16"/>
          <w:szCs w:val="16"/>
          <w:vertAlign w:val="superscript"/>
          <w:lang w:eastAsia="sk-SK"/>
        </w:rPr>
        <w:footnoteReference w:id="3"/>
      </w:r>
      <w:r w:rsidRPr="00E91671">
        <w:rPr>
          <w:rFonts w:ascii="Franklin Gothic Book" w:eastAsia="Calibri" w:hAnsi="Franklin Gothic Book" w:cs="Times New Roman"/>
          <w:noProof w:val="0"/>
          <w:color w:val="000000"/>
          <w:lang w:eastAsia="sk-SK"/>
        </w:rPr>
        <w:t>, ako aj zabezpečovať ich synergiu s ostatnými politikami – ako sú politika vzdelávania; inovačná politika a ďalšie;</w:t>
      </w:r>
    </w:p>
    <w:p w:rsidR="00E91671" w:rsidRPr="00E91671" w:rsidRDefault="00E91671" w:rsidP="00E91671">
      <w:pPr>
        <w:numPr>
          <w:ilvl w:val="1"/>
          <w:numId w:val="3"/>
        </w:numPr>
        <w:spacing w:after="0" w:line="240" w:lineRule="auto"/>
        <w:ind w:left="1077" w:hanging="357"/>
        <w:contextualSpacing/>
        <w:jc w:val="both"/>
        <w:rPr>
          <w:rFonts w:ascii="Franklin Gothic Book" w:eastAsia="Calibri" w:hAnsi="Franklin Gothic Book" w:cs="Times New Roman"/>
          <w:noProof w:val="0"/>
          <w:color w:val="000000"/>
          <w:lang w:eastAsia="sk-SK"/>
        </w:rPr>
      </w:pPr>
      <w:r w:rsidRPr="00E91671">
        <w:rPr>
          <w:rFonts w:ascii="Franklin Gothic Book" w:eastAsia="Calibri" w:hAnsi="Franklin Gothic Book" w:cs="Times New Roman"/>
          <w:noProof w:val="0"/>
          <w:color w:val="000000"/>
          <w:lang w:eastAsia="sk-SK"/>
        </w:rPr>
        <w:t xml:space="preserve">vyhlasovanie spoločných, resp. komplementárnych výziev v rámci OP </w:t>
      </w:r>
      <w:proofErr w:type="spellStart"/>
      <w:r w:rsidRPr="00E91671">
        <w:rPr>
          <w:rFonts w:ascii="Franklin Gothic Book" w:eastAsia="Calibri" w:hAnsi="Franklin Gothic Book" w:cs="Times New Roman"/>
          <w:noProof w:val="0"/>
          <w:color w:val="000000"/>
          <w:lang w:eastAsia="sk-SK"/>
        </w:rPr>
        <w:t>VaI</w:t>
      </w:r>
      <w:proofErr w:type="spellEnd"/>
      <w:r w:rsidRPr="00E91671">
        <w:rPr>
          <w:rFonts w:ascii="Franklin Gothic Book" w:eastAsia="Calibri" w:hAnsi="Franklin Gothic Book" w:cs="Times New Roman"/>
          <w:noProof w:val="0"/>
          <w:color w:val="000000"/>
          <w:lang w:eastAsia="sk-SK"/>
        </w:rPr>
        <w:t xml:space="preserve"> a APVV, resp. aj iných národných zdrojov zameraných na podporu </w:t>
      </w:r>
      <w:proofErr w:type="spellStart"/>
      <w:r w:rsidRPr="00E91671">
        <w:rPr>
          <w:rFonts w:ascii="Franklin Gothic Book" w:eastAsia="Calibri" w:hAnsi="Franklin Gothic Book" w:cs="Times New Roman"/>
          <w:noProof w:val="0"/>
          <w:color w:val="000000"/>
          <w:lang w:eastAsia="sk-SK"/>
        </w:rPr>
        <w:t>VaV</w:t>
      </w:r>
      <w:proofErr w:type="spellEnd"/>
      <w:r w:rsidRPr="00E91671">
        <w:rPr>
          <w:rFonts w:ascii="Franklin Gothic Book" w:eastAsia="Calibri" w:hAnsi="Franklin Gothic Book" w:cs="Times New Roman"/>
          <w:noProof w:val="0"/>
          <w:color w:val="000000"/>
          <w:lang w:eastAsia="sk-SK"/>
        </w:rPr>
        <w:t>;</w:t>
      </w:r>
    </w:p>
    <w:p w:rsidR="00E91671" w:rsidRPr="00E91671" w:rsidRDefault="00E91671" w:rsidP="00E91671">
      <w:pPr>
        <w:numPr>
          <w:ilvl w:val="1"/>
          <w:numId w:val="3"/>
        </w:numPr>
        <w:spacing w:after="0"/>
        <w:contextualSpacing/>
        <w:jc w:val="both"/>
        <w:rPr>
          <w:rFonts w:ascii="Franklin Gothic Book" w:eastAsia="Calibri" w:hAnsi="Franklin Gothic Book" w:cs="Times New Roman"/>
          <w:noProof w:val="0"/>
          <w:color w:val="000000"/>
          <w:lang w:eastAsia="sk-SK"/>
        </w:rPr>
      </w:pPr>
      <w:r w:rsidRPr="00E91671">
        <w:rPr>
          <w:rFonts w:ascii="Franklin Gothic Book" w:eastAsia="Calibri" w:hAnsi="Franklin Gothic Book" w:cs="Times New Roman"/>
          <w:noProof w:val="0"/>
          <w:color w:val="000000"/>
          <w:lang w:eastAsia="sk-SK"/>
        </w:rPr>
        <w:t xml:space="preserve">vyhlasovanie spoločných, resp. komplementárnych výziev SIEA financovaných z národných zdrojov zameraných na podporu </w:t>
      </w:r>
      <w:proofErr w:type="spellStart"/>
      <w:r w:rsidRPr="00E91671">
        <w:rPr>
          <w:rFonts w:ascii="Franklin Gothic Book" w:eastAsia="Calibri" w:hAnsi="Franklin Gothic Book" w:cs="Times New Roman"/>
          <w:noProof w:val="0"/>
          <w:color w:val="000000"/>
          <w:lang w:eastAsia="sk-SK"/>
        </w:rPr>
        <w:t>VaV</w:t>
      </w:r>
      <w:proofErr w:type="spellEnd"/>
      <w:r w:rsidRPr="00E91671">
        <w:rPr>
          <w:rFonts w:ascii="Franklin Gothic Book" w:eastAsia="Calibri" w:hAnsi="Franklin Gothic Book" w:cs="Times New Roman"/>
          <w:noProof w:val="0"/>
          <w:color w:val="000000"/>
          <w:lang w:eastAsia="sk-SK"/>
        </w:rPr>
        <w:t xml:space="preserve"> a najmä inovácií.</w:t>
      </w:r>
    </w:p>
    <w:p w:rsidR="00E91671" w:rsidRPr="00E91671" w:rsidRDefault="00E91671" w:rsidP="00E91671">
      <w:pPr>
        <w:spacing w:before="240" w:after="120" w:line="240" w:lineRule="auto"/>
        <w:jc w:val="both"/>
        <w:rPr>
          <w:rFonts w:ascii="Franklin Gothic Book" w:eastAsia="Times New Roman" w:hAnsi="Franklin Gothic Book" w:cs="Times New Roman"/>
          <w:noProof w:val="0"/>
          <w:color w:val="000000"/>
        </w:rPr>
      </w:pPr>
      <w:r w:rsidRPr="00E91671">
        <w:rPr>
          <w:rFonts w:ascii="Franklin Gothic Book" w:eastAsia="Times New Roman" w:hAnsi="Franklin Gothic Book" w:cs="Times New Roman"/>
          <w:noProof w:val="0"/>
          <w:color w:val="000000"/>
        </w:rPr>
        <w:t xml:space="preserve">V rámci národných zdrojov na </w:t>
      </w:r>
      <w:proofErr w:type="spellStart"/>
      <w:r w:rsidRPr="00E91671">
        <w:rPr>
          <w:rFonts w:ascii="Franklin Gothic Book" w:eastAsia="Times New Roman" w:hAnsi="Franklin Gothic Book" w:cs="Times New Roman"/>
          <w:noProof w:val="0"/>
          <w:color w:val="000000"/>
        </w:rPr>
        <w:t>VVaI</w:t>
      </w:r>
      <w:proofErr w:type="spellEnd"/>
      <w:r w:rsidRPr="00E91671">
        <w:rPr>
          <w:rFonts w:ascii="Franklin Gothic Book" w:eastAsia="Times New Roman" w:hAnsi="Franklin Gothic Book" w:cs="Times New Roman"/>
          <w:noProof w:val="0"/>
          <w:color w:val="000000"/>
        </w:rPr>
        <w:t xml:space="preserve"> je potrebné uvažovať primárne s </w:t>
      </w:r>
      <w:proofErr w:type="spellStart"/>
      <w:r w:rsidRPr="00E91671">
        <w:rPr>
          <w:rFonts w:ascii="Franklin Gothic Book" w:eastAsia="Times New Roman" w:hAnsi="Franklin Gothic Book" w:cs="Times New Roman"/>
          <w:noProof w:val="0"/>
          <w:color w:val="000000"/>
        </w:rPr>
        <w:t>komplementaritou</w:t>
      </w:r>
      <w:proofErr w:type="spellEnd"/>
      <w:r w:rsidRPr="00E91671">
        <w:rPr>
          <w:rFonts w:ascii="Franklin Gothic Book" w:eastAsia="Times New Roman" w:hAnsi="Franklin Gothic Book" w:cs="Times New Roman"/>
          <w:noProof w:val="0"/>
          <w:color w:val="000000"/>
        </w:rPr>
        <w:t xml:space="preserve"> a </w:t>
      </w:r>
      <w:proofErr w:type="spellStart"/>
      <w:r w:rsidRPr="00E91671">
        <w:rPr>
          <w:rFonts w:ascii="Franklin Gothic Book" w:eastAsia="Times New Roman" w:hAnsi="Franklin Gothic Book" w:cs="Times New Roman"/>
          <w:noProof w:val="0"/>
          <w:color w:val="000000"/>
        </w:rPr>
        <w:t>synergiami</w:t>
      </w:r>
      <w:proofErr w:type="spellEnd"/>
      <w:r w:rsidRPr="00E91671">
        <w:rPr>
          <w:rFonts w:ascii="Franklin Gothic Book" w:eastAsia="Times New Roman" w:hAnsi="Franklin Gothic Book" w:cs="Times New Roman"/>
          <w:noProof w:val="0"/>
          <w:color w:val="000000"/>
        </w:rPr>
        <w:t xml:space="preserve"> s APVV a SIEA, ktoré sú hlavné grantové agentúry na podporu </w:t>
      </w:r>
      <w:proofErr w:type="spellStart"/>
      <w:r w:rsidRPr="00E91671">
        <w:rPr>
          <w:rFonts w:ascii="Franklin Gothic Book" w:eastAsia="Times New Roman" w:hAnsi="Franklin Gothic Book" w:cs="Times New Roman"/>
          <w:noProof w:val="0"/>
          <w:color w:val="000000"/>
        </w:rPr>
        <w:t>VVaI</w:t>
      </w:r>
      <w:proofErr w:type="spellEnd"/>
      <w:r w:rsidRPr="00E91671">
        <w:rPr>
          <w:rFonts w:ascii="Franklin Gothic Book" w:eastAsia="Times New Roman" w:hAnsi="Franklin Gothic Book" w:cs="Times New Roman"/>
          <w:noProof w:val="0"/>
          <w:color w:val="000000"/>
        </w:rPr>
        <w:t xml:space="preserve"> prostredníctvom súťažného financovania z verejných zdrojov. Synergie a komplementárne financovanie bude zvažované v nasledovných bodoch:</w:t>
      </w:r>
    </w:p>
    <w:p w:rsidR="00E91671" w:rsidRPr="00E91671" w:rsidRDefault="00E91671" w:rsidP="00E91671">
      <w:pPr>
        <w:numPr>
          <w:ilvl w:val="0"/>
          <w:numId w:val="5"/>
        </w:numPr>
        <w:spacing w:after="0" w:line="240" w:lineRule="auto"/>
        <w:contextualSpacing/>
        <w:jc w:val="both"/>
        <w:rPr>
          <w:rFonts w:ascii="Franklin Gothic Book" w:eastAsia="Times New Roman" w:hAnsi="Franklin Gothic Book" w:cs="Times New Roman"/>
          <w:noProof w:val="0"/>
          <w:color w:val="000000"/>
        </w:rPr>
      </w:pPr>
      <w:r w:rsidRPr="00E91671">
        <w:rPr>
          <w:rFonts w:ascii="Franklin Gothic Book" w:eastAsia="Times New Roman" w:hAnsi="Franklin Gothic Book" w:cs="Times New Roman"/>
          <w:noProof w:val="0"/>
          <w:color w:val="000000"/>
        </w:rPr>
        <w:t xml:space="preserve">Realizácia komplementárnych výziev medzi OP </w:t>
      </w:r>
      <w:proofErr w:type="spellStart"/>
      <w:r w:rsidRPr="00E91671">
        <w:rPr>
          <w:rFonts w:ascii="Franklin Gothic Book" w:eastAsia="Times New Roman" w:hAnsi="Franklin Gothic Book" w:cs="Times New Roman"/>
          <w:noProof w:val="0"/>
          <w:color w:val="000000"/>
        </w:rPr>
        <w:t>VaI</w:t>
      </w:r>
      <w:proofErr w:type="spellEnd"/>
      <w:r w:rsidRPr="00E91671">
        <w:rPr>
          <w:rFonts w:ascii="Franklin Gothic Book" w:eastAsia="Times New Roman" w:hAnsi="Franklin Gothic Book" w:cs="Times New Roman"/>
          <w:noProof w:val="0"/>
          <w:color w:val="000000"/>
        </w:rPr>
        <w:t xml:space="preserve"> a APVV a SIEA – v prípade vyhlásenia výzvy OP </w:t>
      </w:r>
      <w:proofErr w:type="spellStart"/>
      <w:r w:rsidRPr="00E91671">
        <w:rPr>
          <w:rFonts w:ascii="Franklin Gothic Book" w:eastAsia="Times New Roman" w:hAnsi="Franklin Gothic Book" w:cs="Times New Roman"/>
          <w:noProof w:val="0"/>
          <w:color w:val="000000"/>
        </w:rPr>
        <w:t>VaI</w:t>
      </w:r>
      <w:proofErr w:type="spellEnd"/>
      <w:r w:rsidRPr="00E91671">
        <w:rPr>
          <w:rFonts w:ascii="Franklin Gothic Book" w:eastAsia="Times New Roman" w:hAnsi="Franklin Gothic Book" w:cs="Times New Roman"/>
          <w:noProof w:val="0"/>
          <w:color w:val="000000"/>
        </w:rPr>
        <w:t xml:space="preserve"> z oblasti podpory </w:t>
      </w:r>
      <w:proofErr w:type="spellStart"/>
      <w:r w:rsidRPr="00E91671">
        <w:rPr>
          <w:rFonts w:ascii="Franklin Gothic Book" w:eastAsia="Times New Roman" w:hAnsi="Franklin Gothic Book" w:cs="Times New Roman"/>
          <w:noProof w:val="0"/>
          <w:color w:val="000000"/>
        </w:rPr>
        <w:t>VaV</w:t>
      </w:r>
      <w:proofErr w:type="spellEnd"/>
      <w:r w:rsidRPr="00E91671">
        <w:rPr>
          <w:rFonts w:ascii="Franklin Gothic Book" w:eastAsia="Times New Roman" w:hAnsi="Franklin Gothic Book" w:cs="Times New Roman"/>
          <w:noProof w:val="0"/>
          <w:color w:val="000000"/>
        </w:rPr>
        <w:t xml:space="preserve"> by mala existovať komplementárna, resp. nadväzujúca výzva z APVV;</w:t>
      </w:r>
    </w:p>
    <w:p w:rsidR="00E91671" w:rsidRPr="00E91671" w:rsidRDefault="00E91671" w:rsidP="00E91671">
      <w:pPr>
        <w:numPr>
          <w:ilvl w:val="0"/>
          <w:numId w:val="5"/>
        </w:numPr>
        <w:spacing w:after="0" w:line="240" w:lineRule="auto"/>
        <w:contextualSpacing/>
        <w:jc w:val="both"/>
        <w:rPr>
          <w:rFonts w:ascii="Franklin Gothic Book" w:eastAsia="Times New Roman" w:hAnsi="Franklin Gothic Book" w:cs="Times New Roman"/>
          <w:noProof w:val="0"/>
          <w:color w:val="000000"/>
        </w:rPr>
      </w:pPr>
      <w:r w:rsidRPr="00E91671">
        <w:rPr>
          <w:rFonts w:ascii="Franklin Gothic Book" w:eastAsia="Times New Roman" w:hAnsi="Franklin Gothic Book" w:cs="Times New Roman"/>
          <w:noProof w:val="0"/>
          <w:color w:val="000000"/>
        </w:rPr>
        <w:t xml:space="preserve">APVV bude plniť úlohu inštitúcie, ktorá bude podporovať udržateľnosť projektov financovaných z fondov EÚ – a to tak už podporených v programovom období 2007 – 2013 z OP </w:t>
      </w:r>
      <w:proofErr w:type="spellStart"/>
      <w:r w:rsidRPr="00E91671">
        <w:rPr>
          <w:rFonts w:ascii="Franklin Gothic Book" w:eastAsia="Times New Roman" w:hAnsi="Franklin Gothic Book" w:cs="Times New Roman"/>
          <w:noProof w:val="0"/>
          <w:color w:val="000000"/>
        </w:rPr>
        <w:t>VaV</w:t>
      </w:r>
      <w:proofErr w:type="spellEnd"/>
      <w:r w:rsidRPr="00E91671">
        <w:rPr>
          <w:rFonts w:ascii="Franklin Gothic Book" w:eastAsia="Times New Roman" w:hAnsi="Franklin Gothic Book" w:cs="Times New Roman"/>
          <w:noProof w:val="0"/>
          <w:color w:val="000000"/>
        </w:rPr>
        <w:t xml:space="preserve">, ako aj nových, ktoré budú podporené z OP </w:t>
      </w:r>
      <w:proofErr w:type="spellStart"/>
      <w:r w:rsidRPr="00E91671">
        <w:rPr>
          <w:rFonts w:ascii="Franklin Gothic Book" w:eastAsia="Times New Roman" w:hAnsi="Franklin Gothic Book" w:cs="Times New Roman"/>
          <w:noProof w:val="0"/>
          <w:color w:val="000000"/>
        </w:rPr>
        <w:t>VaI</w:t>
      </w:r>
      <w:proofErr w:type="spellEnd"/>
      <w:r w:rsidRPr="00E91671">
        <w:rPr>
          <w:rFonts w:ascii="Franklin Gothic Book" w:eastAsia="Times New Roman" w:hAnsi="Franklin Gothic Book" w:cs="Times New Roman"/>
          <w:noProof w:val="0"/>
          <w:color w:val="000000"/>
        </w:rPr>
        <w:t xml:space="preserve">. Výzvy APVV by mali zohľadňovať skutočnosť, kde už existujú podporené výskumné centrá a podmienky vo svojich výzvach prispôsobiť tomu, aby podporovali udržateľnosť projektov z fondov EÚ, ktorá je podmienkou každého projektu. EŠIF slúžia na financovanie infraštruktúry/prístrojového vybavenia, ktoré by malo byť používané v projektoch APVV. APVV by malo podporovať realizáciu </w:t>
      </w:r>
      <w:proofErr w:type="spellStart"/>
      <w:r w:rsidRPr="00E91671">
        <w:rPr>
          <w:rFonts w:ascii="Franklin Gothic Book" w:eastAsia="Times New Roman" w:hAnsi="Franklin Gothic Book" w:cs="Times New Roman"/>
          <w:noProof w:val="0"/>
          <w:color w:val="000000"/>
        </w:rPr>
        <w:t>VaV</w:t>
      </w:r>
      <w:proofErr w:type="spellEnd"/>
      <w:r w:rsidRPr="00E91671">
        <w:rPr>
          <w:rFonts w:ascii="Franklin Gothic Book" w:eastAsia="Times New Roman" w:hAnsi="Franklin Gothic Book" w:cs="Times New Roman"/>
          <w:noProof w:val="0"/>
          <w:color w:val="000000"/>
        </w:rPr>
        <w:t xml:space="preserve"> na infraštruktúre zakúpenej z prostriedkov EŠIF.</w:t>
      </w:r>
    </w:p>
    <w:p w:rsidR="00E91671" w:rsidRPr="00E91671" w:rsidRDefault="00E91671" w:rsidP="00E91671">
      <w:pPr>
        <w:spacing w:before="240" w:after="120" w:line="240" w:lineRule="auto"/>
        <w:jc w:val="both"/>
        <w:rPr>
          <w:rFonts w:ascii="Franklin Gothic Book" w:eastAsia="Times New Roman" w:hAnsi="Franklin Gothic Book" w:cs="Arial"/>
          <w:noProof w:val="0"/>
          <w:color w:val="000000"/>
          <w:sz w:val="20"/>
          <w:szCs w:val="20"/>
          <w:lang w:eastAsia="en-GB"/>
        </w:rPr>
      </w:pPr>
      <w:r w:rsidRPr="00E91671">
        <w:rPr>
          <w:rFonts w:ascii="Franklin Gothic Book" w:eastAsia="Calibri" w:hAnsi="Franklin Gothic Book" w:cs="Times New Roman"/>
          <w:noProof w:val="0"/>
          <w:color w:val="000000"/>
          <w:lang w:eastAsia="sk-SK"/>
        </w:rPr>
        <w:t xml:space="preserve">Ďalej boli identifikované prepojenia OP </w:t>
      </w:r>
      <w:proofErr w:type="spellStart"/>
      <w:r w:rsidRPr="00E91671">
        <w:rPr>
          <w:rFonts w:ascii="Franklin Gothic Book" w:eastAsia="Calibri" w:hAnsi="Franklin Gothic Book" w:cs="Times New Roman"/>
          <w:noProof w:val="0"/>
          <w:color w:val="000000"/>
          <w:lang w:eastAsia="sk-SK"/>
        </w:rPr>
        <w:t>VaI</w:t>
      </w:r>
      <w:proofErr w:type="spellEnd"/>
      <w:r w:rsidRPr="00E91671">
        <w:rPr>
          <w:rFonts w:ascii="Franklin Gothic Book" w:eastAsia="Calibri" w:hAnsi="Franklin Gothic Book" w:cs="Times New Roman"/>
          <w:noProof w:val="0"/>
          <w:color w:val="000000"/>
          <w:lang w:eastAsia="sk-SK"/>
        </w:rPr>
        <w:t xml:space="preserve"> aj s OP EÚS.</w:t>
      </w:r>
    </w:p>
    <w:p w:rsidR="00E91671" w:rsidRPr="00E91671" w:rsidRDefault="00E91671" w:rsidP="00E91671">
      <w:pPr>
        <w:spacing w:before="120" w:after="0" w:line="240" w:lineRule="auto"/>
        <w:jc w:val="both"/>
        <w:rPr>
          <w:rFonts w:ascii="Franklin Gothic Book" w:eastAsia="Calibri" w:hAnsi="Franklin Gothic Book" w:cs="Times New Roman"/>
          <w:noProof w:val="0"/>
          <w:color w:val="000000"/>
        </w:rPr>
      </w:pPr>
      <w:r w:rsidRPr="00E91671">
        <w:rPr>
          <w:rFonts w:ascii="Franklin Gothic Book" w:eastAsia="Times New Roman" w:hAnsi="Franklin Gothic Book" w:cs="Arial"/>
          <w:b/>
          <w:noProof w:val="0"/>
          <w:color w:val="000000"/>
          <w:u w:val="single"/>
        </w:rPr>
        <w:t>Program cezhraničnej spolupráce Slovenská republika – Česká republika 2014 – 2020 (OP CS SR – CZ)</w:t>
      </w:r>
    </w:p>
    <w:p w:rsidR="00E91671" w:rsidRPr="00E91671" w:rsidRDefault="00E91671" w:rsidP="00E91671">
      <w:pPr>
        <w:autoSpaceDE w:val="0"/>
        <w:autoSpaceDN w:val="0"/>
        <w:adjustRightInd w:val="0"/>
        <w:spacing w:after="0" w:line="240" w:lineRule="auto"/>
        <w:jc w:val="both"/>
        <w:rPr>
          <w:rFonts w:ascii="Franklin Gothic Book" w:eastAsia="Calibri" w:hAnsi="Franklin Gothic Book" w:cs="Times New Roman"/>
          <w:noProof w:val="0"/>
          <w:color w:val="000000"/>
        </w:rPr>
      </w:pPr>
      <w:r w:rsidRPr="00E91671">
        <w:rPr>
          <w:rFonts w:ascii="Franklin Gothic Book" w:eastAsia="Times New Roman" w:hAnsi="Franklin Gothic Book" w:cs="Times New Roman"/>
          <w:noProof w:val="0"/>
          <w:color w:val="000000"/>
        </w:rPr>
        <w:t xml:space="preserve">OP CS SR-CZ prostredníctvom svojej Investičnej priority 1.2 Podpora podnikových investícií do </w:t>
      </w:r>
      <w:proofErr w:type="spellStart"/>
      <w:r w:rsidRPr="00E91671">
        <w:rPr>
          <w:rFonts w:ascii="Franklin Gothic Book" w:eastAsia="Times New Roman" w:hAnsi="Franklin Gothic Book" w:cs="Times New Roman"/>
          <w:noProof w:val="0"/>
          <w:color w:val="000000"/>
        </w:rPr>
        <w:t>VaV</w:t>
      </w:r>
      <w:proofErr w:type="spellEnd"/>
      <w:r w:rsidRPr="00E91671">
        <w:rPr>
          <w:rFonts w:ascii="Franklin Gothic Book" w:eastAsia="Times New Roman" w:hAnsi="Franklin Gothic Book" w:cs="Times New Roman"/>
          <w:noProof w:val="0"/>
          <w:color w:val="000000"/>
        </w:rPr>
        <w:t xml:space="preserve">, a rozvoja prepojení a synergie medzi podnikmi, centrami </w:t>
      </w:r>
      <w:proofErr w:type="spellStart"/>
      <w:r w:rsidRPr="00E91671">
        <w:rPr>
          <w:rFonts w:ascii="Franklin Gothic Book" w:eastAsia="Times New Roman" w:hAnsi="Franklin Gothic Book" w:cs="Times New Roman"/>
          <w:noProof w:val="0"/>
          <w:color w:val="000000"/>
        </w:rPr>
        <w:t>VaV</w:t>
      </w:r>
      <w:proofErr w:type="spellEnd"/>
      <w:r w:rsidRPr="00E91671">
        <w:rPr>
          <w:rFonts w:ascii="Franklin Gothic Book" w:eastAsia="Times New Roman" w:hAnsi="Franklin Gothic Book" w:cs="Times New Roman"/>
          <w:noProof w:val="0"/>
          <w:color w:val="000000"/>
        </w:rPr>
        <w:t xml:space="preserve"> a vyššieho vzdelávania (1b) bude realizovať aktivity, ktoré napomôžu k rozvoju regionálnej spolupráce, pričom ide najmä aktivity zamerané na prepájanie a podporu cezhraničnej spolupráce medzi subjektmi </w:t>
      </w:r>
      <w:proofErr w:type="spellStart"/>
      <w:r w:rsidRPr="00E91671">
        <w:rPr>
          <w:rFonts w:ascii="Franklin Gothic Book" w:eastAsia="Times New Roman" w:hAnsi="Franklin Gothic Book" w:cs="Times New Roman"/>
          <w:noProof w:val="0"/>
          <w:color w:val="000000"/>
        </w:rPr>
        <w:t>VVaI</w:t>
      </w:r>
      <w:proofErr w:type="spellEnd"/>
      <w:r w:rsidRPr="00E91671">
        <w:rPr>
          <w:rFonts w:ascii="Franklin Gothic Book" w:eastAsia="Times New Roman" w:hAnsi="Franklin Gothic Book" w:cs="Times New Roman"/>
          <w:noProof w:val="0"/>
          <w:color w:val="000000"/>
        </w:rPr>
        <w:t xml:space="preserve"> a podnikateľskou sférou, vytváranie cezhraničných inovačných platforiem (sietí) a prenos výsledkov aplikovaného výskumu do praxe a jeho ďalšia komercializácia subjektmi pôsobiacimi v cezhraničnom regióne. Uvedené aktivity sú komplementárne so zameraním OP </w:t>
      </w:r>
      <w:proofErr w:type="spellStart"/>
      <w:r w:rsidRPr="00E91671">
        <w:rPr>
          <w:rFonts w:ascii="Franklin Gothic Book" w:eastAsia="Times New Roman" w:hAnsi="Franklin Gothic Book" w:cs="Times New Roman"/>
          <w:noProof w:val="0"/>
          <w:color w:val="000000"/>
        </w:rPr>
        <w:t>VaI</w:t>
      </w:r>
      <w:proofErr w:type="spellEnd"/>
      <w:r w:rsidRPr="00E91671">
        <w:rPr>
          <w:rFonts w:ascii="Franklin Gothic Book" w:eastAsia="Times New Roman" w:hAnsi="Franklin Gothic Book" w:cs="Times New Roman"/>
          <w:noProof w:val="0"/>
          <w:color w:val="000000"/>
        </w:rPr>
        <w:t xml:space="preserve"> na podporu budovania výskumných personálnych a technických kapacít vedecko-výskumnej a podnikateľskej sféry, ako aj spolupráce medzi vedecko-výskumnou a podnikateľskou sférou, pričom dôležitým aspektom je aj internacionalizácia </w:t>
      </w:r>
      <w:proofErr w:type="spellStart"/>
      <w:r w:rsidRPr="00E91671">
        <w:rPr>
          <w:rFonts w:ascii="Franklin Gothic Book" w:eastAsia="Times New Roman" w:hAnsi="Franklin Gothic Book" w:cs="Times New Roman"/>
          <w:noProof w:val="0"/>
          <w:color w:val="000000"/>
        </w:rPr>
        <w:t>VaV</w:t>
      </w:r>
      <w:proofErr w:type="spellEnd"/>
      <w:r w:rsidRPr="00E91671">
        <w:rPr>
          <w:rFonts w:ascii="Franklin Gothic Book" w:eastAsia="Times New Roman" w:hAnsi="Franklin Gothic Book" w:cs="Times New Roman"/>
          <w:noProof w:val="0"/>
          <w:color w:val="000000"/>
        </w:rPr>
        <w:t xml:space="preserve"> a MSP.</w:t>
      </w:r>
    </w:p>
    <w:p w:rsidR="00E91671" w:rsidRPr="00E91671" w:rsidRDefault="00E91671" w:rsidP="00E91671">
      <w:pPr>
        <w:spacing w:before="120" w:after="0" w:line="240" w:lineRule="auto"/>
        <w:jc w:val="both"/>
        <w:rPr>
          <w:rFonts w:ascii="Franklin Gothic Book" w:eastAsia="Times New Roman" w:hAnsi="Franklin Gothic Book" w:cs="Times New Roman"/>
          <w:noProof w:val="0"/>
          <w:color w:val="000000"/>
        </w:rPr>
      </w:pPr>
      <w:r w:rsidRPr="00E91671">
        <w:rPr>
          <w:rFonts w:ascii="Franklin Gothic Book" w:eastAsia="Times New Roman" w:hAnsi="Franklin Gothic Book" w:cs="Arial"/>
          <w:b/>
          <w:noProof w:val="0"/>
          <w:color w:val="000000"/>
          <w:u w:val="single"/>
        </w:rPr>
        <w:t>Program cezhraničnej spolupráce Slovensko – Rakúsko 2014 – 2020 (OP CS SR – AT)</w:t>
      </w:r>
    </w:p>
    <w:p w:rsidR="00E91671" w:rsidRPr="00E91671" w:rsidRDefault="00E91671" w:rsidP="00E91671">
      <w:pPr>
        <w:spacing w:after="0" w:line="240" w:lineRule="auto"/>
        <w:jc w:val="both"/>
        <w:rPr>
          <w:rFonts w:ascii="Franklin Gothic Book" w:eastAsia="Times New Roman" w:hAnsi="Franklin Gothic Book" w:cs="Times New Roman"/>
          <w:noProof w:val="0"/>
          <w:color w:val="000000"/>
        </w:rPr>
      </w:pPr>
      <w:proofErr w:type="spellStart"/>
      <w:r w:rsidRPr="00E91671">
        <w:rPr>
          <w:rFonts w:ascii="Franklin Gothic Book" w:eastAsia="Times New Roman" w:hAnsi="Franklin Gothic Book" w:cs="Times New Roman"/>
          <w:noProof w:val="0"/>
          <w:color w:val="000000"/>
        </w:rPr>
        <w:t>Komplemetaritu</w:t>
      </w:r>
      <w:proofErr w:type="spellEnd"/>
      <w:r w:rsidRPr="00E91671">
        <w:rPr>
          <w:rFonts w:ascii="Franklin Gothic Book" w:eastAsia="Times New Roman" w:hAnsi="Franklin Gothic Book" w:cs="Times New Roman"/>
          <w:noProof w:val="0"/>
          <w:color w:val="000000"/>
        </w:rPr>
        <w:t xml:space="preserve"> s OP CS SR-AT je možné identifikovať v prioritnej osi 3 Podpora inteligentného a </w:t>
      </w:r>
      <w:proofErr w:type="spellStart"/>
      <w:r w:rsidRPr="00E91671">
        <w:rPr>
          <w:rFonts w:ascii="Franklin Gothic Book" w:eastAsia="Times New Roman" w:hAnsi="Franklin Gothic Book" w:cs="Times New Roman"/>
          <w:noProof w:val="0"/>
          <w:color w:val="000000"/>
        </w:rPr>
        <w:t>inkluzívneho</w:t>
      </w:r>
      <w:proofErr w:type="spellEnd"/>
      <w:r w:rsidRPr="00E91671">
        <w:rPr>
          <w:rFonts w:ascii="Franklin Gothic Book" w:eastAsia="Times New Roman" w:hAnsi="Franklin Gothic Book" w:cs="Times New Roman"/>
          <w:noProof w:val="0"/>
          <w:color w:val="000000"/>
        </w:rPr>
        <w:t xml:space="preserve"> regiónu cezhraničnej spolupráce (pracovný názov prioritnej osi) v rámci ktorej budú podporované aktivity prispievajúce k plneniu tematického cieľa 1, 10 a 11. Konkrétne plánované aktivity sú zamerané najmä na vytváranie spoločných platforiem s cieľom posilniť transfer technológií, budovanie kapacít, budovanie a rozvoj </w:t>
      </w:r>
      <w:proofErr w:type="spellStart"/>
      <w:r w:rsidRPr="00E91671">
        <w:rPr>
          <w:rFonts w:ascii="Franklin Gothic Book" w:eastAsia="Times New Roman" w:hAnsi="Franklin Gothic Book" w:cs="Times New Roman"/>
          <w:noProof w:val="0"/>
          <w:color w:val="000000"/>
        </w:rPr>
        <w:t>klastrov</w:t>
      </w:r>
      <w:proofErr w:type="spellEnd"/>
      <w:r w:rsidRPr="00E91671">
        <w:rPr>
          <w:rFonts w:ascii="Franklin Gothic Book" w:eastAsia="Times New Roman" w:hAnsi="Franklin Gothic Book" w:cs="Times New Roman"/>
          <w:noProof w:val="0"/>
          <w:color w:val="000000"/>
        </w:rPr>
        <w:t>, spoločný vývoj inovatívnych služieb a produktov.</w:t>
      </w:r>
    </w:p>
    <w:p w:rsidR="00E91671" w:rsidRPr="00E91671" w:rsidRDefault="00E91671" w:rsidP="00E91671">
      <w:pPr>
        <w:spacing w:before="120" w:after="0" w:line="240" w:lineRule="auto"/>
        <w:jc w:val="both"/>
        <w:rPr>
          <w:rFonts w:ascii="Franklin Gothic Book" w:eastAsia="Calibri" w:hAnsi="Franklin Gothic Book" w:cs="Times New Roman"/>
          <w:b/>
          <w:noProof w:val="0"/>
          <w:color w:val="000000"/>
          <w:u w:val="single"/>
        </w:rPr>
      </w:pPr>
      <w:r w:rsidRPr="00E91671">
        <w:rPr>
          <w:rFonts w:ascii="Franklin Gothic Book" w:eastAsia="Times New Roman" w:hAnsi="Franklin Gothic Book" w:cs="Arial"/>
          <w:b/>
          <w:noProof w:val="0"/>
          <w:color w:val="000000"/>
          <w:u w:val="single"/>
        </w:rPr>
        <w:lastRenderedPageBreak/>
        <w:t>Program INTERREG EUROPE</w:t>
      </w:r>
    </w:p>
    <w:p w:rsidR="00E91671" w:rsidRPr="00E91671" w:rsidRDefault="00E91671" w:rsidP="00E91671">
      <w:pPr>
        <w:spacing w:after="0" w:line="240" w:lineRule="auto"/>
        <w:jc w:val="both"/>
        <w:rPr>
          <w:rFonts w:ascii="Franklin Gothic Book" w:eastAsia="Calibri" w:hAnsi="Franklin Gothic Book" w:cs="Times New Roman"/>
          <w:noProof w:val="0"/>
          <w:color w:val="000000"/>
        </w:rPr>
      </w:pPr>
      <w:r w:rsidRPr="00E91671">
        <w:rPr>
          <w:rFonts w:ascii="Franklin Gothic Book" w:eastAsia="Calibri" w:hAnsi="Franklin Gothic Book" w:cs="Times New Roman"/>
          <w:noProof w:val="0"/>
          <w:color w:val="000000"/>
        </w:rPr>
        <w:t>Cieľom programu je vytvoriť priestor pre identifikovanie, šírenie a výmenu skúseností a osvedčených postupov medzi regiónmi a ich následný transfer do národných hlavných programov, čím prispeje ku zefektívneniu a zlepšeniu implementácie týchto programov.</w:t>
      </w:r>
    </w:p>
    <w:p w:rsidR="00E91671" w:rsidRPr="00391237" w:rsidRDefault="00E91671" w:rsidP="00E91671">
      <w:pPr>
        <w:spacing w:after="160" w:line="240" w:lineRule="auto"/>
        <w:jc w:val="both"/>
        <w:rPr>
          <w:rFonts w:ascii="Times New Roman" w:eastAsia="Calibri" w:hAnsi="Times New Roman" w:cs="Times New Roman"/>
          <w:noProof w:val="0"/>
          <w:color w:val="000000"/>
        </w:rPr>
      </w:pPr>
      <w:r w:rsidRPr="00E91671">
        <w:rPr>
          <w:rFonts w:ascii="Franklin Gothic Book" w:eastAsia="Calibri" w:hAnsi="Franklin Gothic Book" w:cs="Times New Roman"/>
          <w:noProof w:val="0"/>
          <w:color w:val="000000"/>
        </w:rPr>
        <w:t xml:space="preserve">V rámci programu INTERREG EUROPE (prioritné osi 1 a 2) je možné identifikovať </w:t>
      </w:r>
      <w:proofErr w:type="spellStart"/>
      <w:r w:rsidRPr="00E91671">
        <w:rPr>
          <w:rFonts w:ascii="Franklin Gothic Book" w:eastAsia="Calibri" w:hAnsi="Franklin Gothic Book" w:cs="Times New Roman"/>
          <w:noProof w:val="0"/>
          <w:color w:val="000000"/>
        </w:rPr>
        <w:t>komplementaritu</w:t>
      </w:r>
      <w:proofErr w:type="spellEnd"/>
      <w:r w:rsidRPr="00E91671">
        <w:rPr>
          <w:rFonts w:ascii="Franklin Gothic Book" w:eastAsia="Calibri" w:hAnsi="Franklin Gothic Book" w:cs="Times New Roman"/>
          <w:noProof w:val="0"/>
          <w:color w:val="000000"/>
        </w:rPr>
        <w:t xml:space="preserve"> s OP </w:t>
      </w:r>
      <w:proofErr w:type="spellStart"/>
      <w:r w:rsidRPr="00E91671">
        <w:rPr>
          <w:rFonts w:ascii="Franklin Gothic Book" w:eastAsia="Calibri" w:hAnsi="Franklin Gothic Book" w:cs="Times New Roman"/>
          <w:noProof w:val="0"/>
          <w:color w:val="000000"/>
        </w:rPr>
        <w:t>VaI</w:t>
      </w:r>
      <w:proofErr w:type="spellEnd"/>
      <w:r w:rsidRPr="00E91671">
        <w:rPr>
          <w:rFonts w:ascii="Franklin Gothic Book" w:eastAsia="Calibri" w:hAnsi="Franklin Gothic Book" w:cs="Times New Roman"/>
          <w:noProof w:val="0"/>
          <w:color w:val="000000"/>
        </w:rPr>
        <w:t xml:space="preserve">, keďže tematické ciele 1 a 3 programu INTERREG EUROPE odzrkadľujú tematickú koncentráciu stanovenú pre OP </w:t>
      </w:r>
      <w:proofErr w:type="spellStart"/>
      <w:r w:rsidRPr="00E91671">
        <w:rPr>
          <w:rFonts w:ascii="Franklin Gothic Book" w:eastAsia="Calibri" w:hAnsi="Franklin Gothic Book" w:cs="Times New Roman"/>
          <w:noProof w:val="0"/>
          <w:color w:val="000000"/>
        </w:rPr>
        <w:t>VaI</w:t>
      </w:r>
      <w:proofErr w:type="spellEnd"/>
      <w:r w:rsidRPr="00E91671">
        <w:rPr>
          <w:rFonts w:ascii="Franklin Gothic Book" w:eastAsia="Calibri" w:hAnsi="Franklin Gothic Book" w:cs="Times New Roman"/>
          <w:noProof w:val="0"/>
          <w:color w:val="000000"/>
        </w:rPr>
        <w:t xml:space="preserve">. Synergia s OP </w:t>
      </w:r>
      <w:proofErr w:type="spellStart"/>
      <w:r w:rsidRPr="00E91671">
        <w:rPr>
          <w:rFonts w:ascii="Franklin Gothic Book" w:eastAsia="Calibri" w:hAnsi="Franklin Gothic Book" w:cs="Times New Roman"/>
          <w:noProof w:val="0"/>
          <w:color w:val="000000"/>
        </w:rPr>
        <w:t>VaI</w:t>
      </w:r>
      <w:proofErr w:type="spellEnd"/>
      <w:r w:rsidRPr="00E91671">
        <w:rPr>
          <w:rFonts w:ascii="Franklin Gothic Book" w:eastAsia="Calibri" w:hAnsi="Franklin Gothic Book" w:cs="Times New Roman"/>
          <w:noProof w:val="0"/>
          <w:color w:val="000000"/>
        </w:rPr>
        <w:t xml:space="preserve"> bude dosiahnutá prostredníctvom dvoch typov intervencií, a to platforiem zameraných na učenie sa v oblasti tvorby politík, ktoré zabezpečia kapitalizáciu získaných poznatkov v jednotlivých tematických oblastiach a podporia ich prenos do OP </w:t>
      </w:r>
      <w:proofErr w:type="spellStart"/>
      <w:r w:rsidRPr="00E91671">
        <w:rPr>
          <w:rFonts w:ascii="Franklin Gothic Book" w:eastAsia="Calibri" w:hAnsi="Franklin Gothic Book" w:cs="Times New Roman"/>
          <w:noProof w:val="0"/>
          <w:color w:val="000000"/>
        </w:rPr>
        <w:t>VaI</w:t>
      </w:r>
      <w:proofErr w:type="spellEnd"/>
      <w:r w:rsidRPr="00E91671">
        <w:rPr>
          <w:rFonts w:ascii="Franklin Gothic Book" w:eastAsia="Calibri" w:hAnsi="Franklin Gothic Book" w:cs="Times New Roman"/>
          <w:noProof w:val="0"/>
          <w:color w:val="000000"/>
        </w:rPr>
        <w:t xml:space="preserve"> a prostredníctvom projektov </w:t>
      </w:r>
      <w:proofErr w:type="spellStart"/>
      <w:r w:rsidRPr="00E91671">
        <w:rPr>
          <w:rFonts w:ascii="Franklin Gothic Book" w:eastAsia="Calibri" w:hAnsi="Franklin Gothic Book" w:cs="Times New Roman"/>
          <w:noProof w:val="0"/>
          <w:color w:val="000000"/>
        </w:rPr>
        <w:t>interregionálnej</w:t>
      </w:r>
      <w:proofErr w:type="spellEnd"/>
      <w:r w:rsidRPr="00E91671">
        <w:rPr>
          <w:rFonts w:ascii="Franklin Gothic Book" w:eastAsia="Calibri" w:hAnsi="Franklin Gothic Book" w:cs="Times New Roman"/>
          <w:noProof w:val="0"/>
          <w:color w:val="000000"/>
        </w:rPr>
        <w:t xml:space="preserve"> spolupráce, ktorých povinným </w:t>
      </w:r>
      <w:r w:rsidRPr="00391237">
        <w:rPr>
          <w:rFonts w:ascii="Franklin Gothic Book" w:eastAsia="Calibri" w:hAnsi="Franklin Gothic Book" w:cs="Times New Roman"/>
          <w:noProof w:val="0"/>
          <w:color w:val="000000"/>
        </w:rPr>
        <w:t xml:space="preserve">výstupom budú akčné plány popisujúce proces prenosu získaných poznatkov do OP </w:t>
      </w:r>
      <w:proofErr w:type="spellStart"/>
      <w:r w:rsidRPr="00391237">
        <w:rPr>
          <w:rFonts w:ascii="Franklin Gothic Book" w:eastAsia="Calibri" w:hAnsi="Franklin Gothic Book" w:cs="Times New Roman"/>
          <w:noProof w:val="0"/>
          <w:color w:val="000000"/>
        </w:rPr>
        <w:t>VaI</w:t>
      </w:r>
      <w:proofErr w:type="spellEnd"/>
      <w:r w:rsidRPr="00391237">
        <w:rPr>
          <w:rFonts w:ascii="Franklin Gothic Book" w:eastAsia="Calibri" w:hAnsi="Franklin Gothic Book" w:cs="Times New Roman"/>
          <w:noProof w:val="0"/>
          <w:color w:val="000000"/>
        </w:rPr>
        <w:t>.</w:t>
      </w:r>
    </w:p>
    <w:p w:rsidR="00E91671" w:rsidRPr="00391237" w:rsidRDefault="00E91671" w:rsidP="00E91671">
      <w:pPr>
        <w:spacing w:before="120" w:after="0" w:line="240" w:lineRule="auto"/>
        <w:jc w:val="both"/>
        <w:rPr>
          <w:rFonts w:ascii="Franklin Gothic Book" w:eastAsia="Calibri" w:hAnsi="Franklin Gothic Book" w:cs="Times New Roman"/>
          <w:b/>
          <w:noProof w:val="0"/>
          <w:color w:val="000000"/>
          <w:u w:val="single"/>
        </w:rPr>
      </w:pPr>
      <w:r w:rsidRPr="00391237">
        <w:rPr>
          <w:rFonts w:ascii="Franklin Gothic Book" w:eastAsia="Calibri" w:hAnsi="Franklin Gothic Book" w:cs="Times New Roman"/>
          <w:b/>
          <w:noProof w:val="0"/>
          <w:color w:val="000000"/>
          <w:u w:val="single"/>
        </w:rPr>
        <w:t>Program ESPON 2021</w:t>
      </w:r>
    </w:p>
    <w:p w:rsidR="00E91671" w:rsidRPr="00391237" w:rsidRDefault="00E91671" w:rsidP="00E91671">
      <w:pPr>
        <w:widowControl w:val="0"/>
        <w:autoSpaceDE w:val="0"/>
        <w:autoSpaceDN w:val="0"/>
        <w:adjustRightInd w:val="0"/>
        <w:spacing w:after="0" w:line="240" w:lineRule="auto"/>
        <w:jc w:val="both"/>
        <w:rPr>
          <w:rFonts w:ascii="Franklin Gothic Book" w:eastAsia="Calibri" w:hAnsi="Franklin Gothic Book" w:cs="Times New Roman"/>
          <w:noProof w:val="0"/>
          <w:color w:val="000000"/>
        </w:rPr>
      </w:pPr>
      <w:r w:rsidRPr="00391237">
        <w:rPr>
          <w:rFonts w:ascii="Franklin Gothic Book" w:eastAsia="Calibri" w:hAnsi="Franklin Gothic Book" w:cs="Times New Roman"/>
          <w:noProof w:val="0"/>
          <w:color w:val="000000"/>
        </w:rPr>
        <w:t>Cieľom uvedeného programu bude prostredníctvom výskumu prehlbovať dôkaz a poznatky o európskej územnej štruktúre, trendoch a perspektívach a zabezpečovať plynulú, efektívnu, cielenú a integrovanú implementáciu politiky súdržnosti a sektorových politík, ktoré zahŕňajú územný rozmer.</w:t>
      </w:r>
    </w:p>
    <w:p w:rsidR="00E91671" w:rsidRPr="00391237" w:rsidRDefault="00E91671" w:rsidP="00E91671">
      <w:pPr>
        <w:spacing w:before="120" w:after="0" w:line="240" w:lineRule="auto"/>
        <w:jc w:val="both"/>
        <w:rPr>
          <w:rFonts w:ascii="Franklin Gothic Book" w:eastAsia="MS Mincho" w:hAnsi="Franklin Gothic Book" w:cs="Times New Roman"/>
          <w:i/>
          <w:noProof w:val="0"/>
          <w:color w:val="000000"/>
          <w:sz w:val="20"/>
          <w:szCs w:val="20"/>
          <w:u w:val="single"/>
        </w:rPr>
      </w:pPr>
      <w:r w:rsidRPr="00391237">
        <w:rPr>
          <w:rFonts w:ascii="Franklin Gothic Book" w:eastAsia="Calibri" w:hAnsi="Franklin Gothic Book" w:cs="Times New Roman"/>
          <w:b/>
          <w:noProof w:val="0"/>
          <w:color w:val="000000"/>
          <w:u w:val="single"/>
        </w:rPr>
        <w:t>Programom nadnárodnej spolupráce Stredná Európa</w:t>
      </w:r>
    </w:p>
    <w:p w:rsidR="00E91671" w:rsidRPr="00391237" w:rsidRDefault="00E91671" w:rsidP="00E91671">
      <w:pPr>
        <w:spacing w:after="0" w:line="240" w:lineRule="auto"/>
        <w:jc w:val="both"/>
        <w:rPr>
          <w:rFonts w:ascii="Times New Roman" w:eastAsia="Times New Roman" w:hAnsi="Times New Roman" w:cs="Times New Roman"/>
          <w:noProof w:val="0"/>
          <w:color w:val="000000"/>
          <w:sz w:val="20"/>
          <w:szCs w:val="20"/>
          <w:lang w:eastAsia="de-AT"/>
        </w:rPr>
      </w:pPr>
      <w:r w:rsidRPr="00391237">
        <w:rPr>
          <w:rFonts w:ascii="Franklin Gothic Book" w:eastAsia="Calibri" w:hAnsi="Franklin Gothic Book" w:cs="Times New Roman"/>
          <w:noProof w:val="0"/>
          <w:color w:val="000000"/>
        </w:rPr>
        <w:t xml:space="preserve">Program nadnárodnej spolupráce Stredná Európa je zameraný na spoluprácu v krajinách a regiónoch strednej Európy s cieľom prispievať k zlepšeniu podpory inovácií, dostupnosti (dopravy a informačno-komunikačných technológií), životného prostredia a k zvýšeniu konkurencieschopnosti. Potenciál pre synergie je identifikovaný najmä vo vzťahu k tematickému cieľu 1 Investičnej priority 1b: Podpora podnikových investícií do </w:t>
      </w:r>
      <w:proofErr w:type="spellStart"/>
      <w:r w:rsidRPr="00391237">
        <w:rPr>
          <w:rFonts w:ascii="Franklin Gothic Book" w:eastAsia="Calibri" w:hAnsi="Franklin Gothic Book" w:cs="Times New Roman"/>
          <w:noProof w:val="0"/>
          <w:color w:val="000000"/>
        </w:rPr>
        <w:t>VaI</w:t>
      </w:r>
      <w:proofErr w:type="spellEnd"/>
      <w:r w:rsidRPr="00391237">
        <w:rPr>
          <w:rFonts w:ascii="Franklin Gothic Book" w:eastAsia="Calibri" w:hAnsi="Franklin Gothic Book" w:cs="Times New Roman"/>
          <w:noProof w:val="0"/>
          <w:color w:val="000000"/>
        </w:rPr>
        <w:t>, a rozvoja prepojení a </w:t>
      </w:r>
      <w:proofErr w:type="spellStart"/>
      <w:r w:rsidRPr="00391237">
        <w:rPr>
          <w:rFonts w:ascii="Franklin Gothic Book" w:eastAsia="Calibri" w:hAnsi="Franklin Gothic Book" w:cs="Times New Roman"/>
          <w:noProof w:val="0"/>
          <w:color w:val="000000"/>
        </w:rPr>
        <w:t>synergií</w:t>
      </w:r>
      <w:proofErr w:type="spellEnd"/>
      <w:r w:rsidRPr="00391237">
        <w:rPr>
          <w:rFonts w:ascii="Franklin Gothic Book" w:eastAsia="Calibri" w:hAnsi="Franklin Gothic Book" w:cs="Times New Roman"/>
          <w:noProof w:val="0"/>
          <w:color w:val="000000"/>
        </w:rPr>
        <w:t xml:space="preserve"> v podnikateľskom prostredí, výskumno-vývojových centier a vyššieho vzdelania. Spolupráca posilní potenciál v technologicky orientovaných oblastiach, zvýši transfer výsledkov </w:t>
      </w:r>
      <w:proofErr w:type="spellStart"/>
      <w:r w:rsidRPr="00391237">
        <w:rPr>
          <w:rFonts w:ascii="Franklin Gothic Book" w:eastAsia="Calibri" w:hAnsi="Franklin Gothic Book" w:cs="Times New Roman"/>
          <w:noProof w:val="0"/>
          <w:color w:val="000000"/>
        </w:rPr>
        <w:t>VaV</w:t>
      </w:r>
      <w:proofErr w:type="spellEnd"/>
      <w:r w:rsidRPr="00391237">
        <w:rPr>
          <w:rFonts w:ascii="Franklin Gothic Book" w:eastAsia="Calibri" w:hAnsi="Franklin Gothic Book" w:cs="Times New Roman"/>
          <w:noProof w:val="0"/>
          <w:color w:val="000000"/>
        </w:rPr>
        <w:t xml:space="preserve"> a bude stimulovať vytváranie spoločných iniciatív a </w:t>
      </w:r>
      <w:proofErr w:type="spellStart"/>
      <w:r w:rsidRPr="00391237">
        <w:rPr>
          <w:rFonts w:ascii="Franklin Gothic Book" w:eastAsia="Calibri" w:hAnsi="Franklin Gothic Book" w:cs="Times New Roman"/>
          <w:noProof w:val="0"/>
          <w:color w:val="000000"/>
        </w:rPr>
        <w:t>klastrov</w:t>
      </w:r>
      <w:proofErr w:type="spellEnd"/>
      <w:r w:rsidRPr="00391237">
        <w:rPr>
          <w:rFonts w:ascii="Franklin Gothic Book" w:eastAsia="Calibri" w:hAnsi="Franklin Gothic Book" w:cs="Times New Roman"/>
          <w:noProof w:val="0"/>
          <w:color w:val="000000"/>
        </w:rPr>
        <w:t>.</w:t>
      </w:r>
    </w:p>
    <w:p w:rsidR="00E91671" w:rsidRPr="00391237" w:rsidRDefault="00E91671" w:rsidP="00E91671">
      <w:pPr>
        <w:spacing w:before="120" w:after="0" w:line="240" w:lineRule="auto"/>
        <w:rPr>
          <w:rFonts w:ascii="Franklin Gothic Book" w:eastAsia="Calibri" w:hAnsi="Franklin Gothic Book" w:cs="Times New Roman"/>
          <w:noProof w:val="0"/>
          <w:color w:val="000000"/>
        </w:rPr>
      </w:pPr>
      <w:r w:rsidRPr="00391237">
        <w:rPr>
          <w:rFonts w:ascii="Franklin Gothic Book" w:eastAsia="Calibri" w:hAnsi="Franklin Gothic Book" w:cs="Times New Roman"/>
          <w:b/>
          <w:noProof w:val="0"/>
          <w:color w:val="000000"/>
          <w:u w:val="single"/>
        </w:rPr>
        <w:t>Program nadnárodnej spolupráce Dunaj</w:t>
      </w:r>
    </w:p>
    <w:p w:rsidR="00E91671" w:rsidRDefault="00E91671" w:rsidP="00E91671">
      <w:pPr>
        <w:spacing w:after="0" w:line="240" w:lineRule="auto"/>
        <w:jc w:val="both"/>
        <w:rPr>
          <w:rFonts w:ascii="Franklin Gothic Book" w:eastAsia="Calibri" w:hAnsi="Franklin Gothic Book" w:cs="Times New Roman"/>
          <w:noProof w:val="0"/>
          <w:color w:val="000000"/>
        </w:rPr>
      </w:pPr>
      <w:r w:rsidRPr="00391237">
        <w:rPr>
          <w:rFonts w:ascii="Franklin Gothic Book" w:eastAsia="Calibri" w:hAnsi="Franklin Gothic Book" w:cs="Times New Roman"/>
          <w:noProof w:val="0"/>
          <w:color w:val="000000"/>
        </w:rPr>
        <w:t>Program nadnárodnej spolupráce Dunaj bude plniť funkciu zdroja pre financovanie Stratégie EÚ pre dunajský región, najmä pre lepšiu identifikáciu, sieťovanie a koordináciu spoločných opatrení a aktivít. V rámci programu nadnárodnej spolupráce Dunaj boli identifikované tematické ciele, ktoré sú v korelácii s tematicky koncentrovanými zdrojmi</w:t>
      </w:r>
      <w:r w:rsidRPr="00E91671">
        <w:rPr>
          <w:rFonts w:ascii="Franklin Gothic Book" w:eastAsia="Calibri" w:hAnsi="Franklin Gothic Book" w:cs="Times New Roman"/>
          <w:noProof w:val="0"/>
          <w:color w:val="000000"/>
        </w:rPr>
        <w:t xml:space="preserve"> stanovenými v hlavných programoch SR. </w:t>
      </w:r>
      <w:proofErr w:type="spellStart"/>
      <w:r w:rsidRPr="00E91671">
        <w:rPr>
          <w:rFonts w:ascii="Franklin Gothic Book" w:eastAsia="Calibri" w:hAnsi="Franklin Gothic Book" w:cs="Times New Roman"/>
          <w:noProof w:val="0"/>
          <w:color w:val="000000"/>
        </w:rPr>
        <w:t>Komplementarity</w:t>
      </w:r>
      <w:proofErr w:type="spellEnd"/>
      <w:r w:rsidRPr="00E91671">
        <w:rPr>
          <w:rFonts w:ascii="Franklin Gothic Book" w:eastAsia="Calibri" w:hAnsi="Franklin Gothic Book" w:cs="Times New Roman"/>
          <w:noProof w:val="0"/>
          <w:color w:val="000000"/>
        </w:rPr>
        <w:t xml:space="preserve"> a synergie je možné identifikovať vo vzťahu k spolupráci a transferu poznatkov v oblasti </w:t>
      </w:r>
      <w:proofErr w:type="spellStart"/>
      <w:r w:rsidRPr="00E91671">
        <w:rPr>
          <w:rFonts w:ascii="Franklin Gothic Book" w:eastAsia="Calibri" w:hAnsi="Franklin Gothic Book" w:cs="Times New Roman"/>
          <w:noProof w:val="0"/>
          <w:color w:val="000000"/>
        </w:rPr>
        <w:t>VaI</w:t>
      </w:r>
      <w:proofErr w:type="spellEnd"/>
      <w:r w:rsidRPr="00E91671">
        <w:rPr>
          <w:rFonts w:ascii="Franklin Gothic Book" w:eastAsia="Calibri" w:hAnsi="Franklin Gothic Book" w:cs="Times New Roman"/>
          <w:noProof w:val="0"/>
          <w:color w:val="000000"/>
        </w:rPr>
        <w:t xml:space="preserve"> v rámci ktorého sa očakáva užšia spolupráca s krajinami CZ, AT, HU, DE, RO, SB, CR, SI a zriadenie Inovačného fondu pre dunajský región. Pre dosiahnutie konkurencieschopnosti a zamestnanosti je potrebné v kľúčových oblastiach posilniť spoluprácu pre vytváranie sietí, spolupráce, ktoré budú zahŕňať SAV, univerzity, výskumné centrá, nadnárodné spoločnosti, MSP, a regionálne a miestne samosprávy. V rámci </w:t>
      </w:r>
      <w:proofErr w:type="spellStart"/>
      <w:r w:rsidRPr="00E91671">
        <w:rPr>
          <w:rFonts w:ascii="Franklin Gothic Book" w:eastAsia="Calibri" w:hAnsi="Franklin Gothic Book" w:cs="Times New Roman"/>
          <w:noProof w:val="0"/>
          <w:color w:val="000000"/>
        </w:rPr>
        <w:t>VVaI</w:t>
      </w:r>
      <w:proofErr w:type="spellEnd"/>
      <w:r w:rsidRPr="00E91671">
        <w:rPr>
          <w:rFonts w:ascii="Franklin Gothic Book" w:eastAsia="Calibri" w:hAnsi="Franklin Gothic Book" w:cs="Times New Roman"/>
          <w:noProof w:val="0"/>
          <w:color w:val="000000"/>
        </w:rPr>
        <w:t xml:space="preserve"> má SR záujem o medzinárodnú spoluprácu v rámci Stratégie EÚ pre dunajský región pri zapájaní sa do ESFRI. V uvedených oblastiach je možné identifikovať aj synergie a </w:t>
      </w:r>
      <w:proofErr w:type="spellStart"/>
      <w:r w:rsidRPr="00E91671">
        <w:rPr>
          <w:rFonts w:ascii="Franklin Gothic Book" w:eastAsia="Calibri" w:hAnsi="Franklin Gothic Book" w:cs="Times New Roman"/>
          <w:noProof w:val="0"/>
          <w:color w:val="000000"/>
        </w:rPr>
        <w:t>komplementarity</w:t>
      </w:r>
      <w:proofErr w:type="spellEnd"/>
      <w:r w:rsidRPr="00E91671">
        <w:rPr>
          <w:rFonts w:ascii="Franklin Gothic Book" w:eastAsia="Calibri" w:hAnsi="Franklin Gothic Book" w:cs="Times New Roman"/>
          <w:noProof w:val="0"/>
          <w:color w:val="000000"/>
        </w:rPr>
        <w:t xml:space="preserve"> s OP </w:t>
      </w:r>
      <w:proofErr w:type="spellStart"/>
      <w:r w:rsidRPr="00E91671">
        <w:rPr>
          <w:rFonts w:ascii="Franklin Gothic Book" w:eastAsia="Calibri" w:hAnsi="Franklin Gothic Book" w:cs="Times New Roman"/>
          <w:noProof w:val="0"/>
          <w:color w:val="000000"/>
        </w:rPr>
        <w:t>VaI</w:t>
      </w:r>
      <w:proofErr w:type="spellEnd"/>
      <w:r w:rsidRPr="00E91671">
        <w:rPr>
          <w:rFonts w:ascii="Franklin Gothic Book" w:eastAsia="Calibri" w:hAnsi="Franklin Gothic Book" w:cs="Times New Roman"/>
          <w:noProof w:val="0"/>
          <w:color w:val="000000"/>
        </w:rPr>
        <w:t>.</w:t>
      </w:r>
    </w:p>
    <w:p w:rsidR="00EB7369" w:rsidRDefault="00EB7369" w:rsidP="00E91671">
      <w:pPr>
        <w:spacing w:after="0" w:line="240" w:lineRule="auto"/>
        <w:jc w:val="both"/>
        <w:rPr>
          <w:rFonts w:ascii="Franklin Gothic Book" w:eastAsia="Calibri" w:hAnsi="Franklin Gothic Book" w:cs="Times New Roman"/>
          <w:noProof w:val="0"/>
          <w:color w:val="000000"/>
        </w:rPr>
      </w:pPr>
    </w:p>
    <w:p w:rsidR="00EB7369" w:rsidRPr="00EB7369" w:rsidRDefault="00EB7369" w:rsidP="00EB7369">
      <w:pPr>
        <w:spacing w:after="0" w:line="240" w:lineRule="auto"/>
        <w:jc w:val="both"/>
        <w:rPr>
          <w:rFonts w:ascii="Franklin Gothic Book" w:eastAsia="Calibri" w:hAnsi="Franklin Gothic Book" w:cs="Times New Roman"/>
          <w:b/>
          <w:noProof w:val="0"/>
          <w:color w:val="000000"/>
          <w:u w:val="single"/>
        </w:rPr>
      </w:pPr>
      <w:bookmarkStart w:id="0" w:name="_GoBack"/>
      <w:r w:rsidRPr="00EB7369">
        <w:rPr>
          <w:rFonts w:ascii="Franklin Gothic Book" w:eastAsia="Calibri" w:hAnsi="Franklin Gothic Book" w:cs="Times New Roman"/>
          <w:b/>
          <w:noProof w:val="0"/>
          <w:color w:val="000000"/>
          <w:u w:val="single"/>
        </w:rPr>
        <w:t>Spolupráca s EIB</w:t>
      </w:r>
    </w:p>
    <w:p w:rsidR="00EB7369" w:rsidRPr="00EB7369" w:rsidRDefault="00EB7369" w:rsidP="00EB7369">
      <w:pPr>
        <w:spacing w:after="0" w:line="240" w:lineRule="auto"/>
        <w:jc w:val="both"/>
        <w:rPr>
          <w:rFonts w:ascii="Franklin Gothic Book" w:eastAsia="Calibri" w:hAnsi="Franklin Gothic Book" w:cs="Times New Roman"/>
          <w:noProof w:val="0"/>
          <w:color w:val="000000"/>
        </w:rPr>
      </w:pPr>
      <w:r w:rsidRPr="00EB7369">
        <w:rPr>
          <w:rFonts w:ascii="Franklin Gothic Book" w:eastAsia="Calibri" w:hAnsi="Franklin Gothic Book" w:cs="Times New Roman"/>
          <w:noProof w:val="0"/>
          <w:color w:val="000000"/>
        </w:rPr>
        <w:t xml:space="preserve">V rámci OP </w:t>
      </w:r>
      <w:proofErr w:type="spellStart"/>
      <w:r>
        <w:rPr>
          <w:rFonts w:ascii="Franklin Gothic Book" w:eastAsia="Calibri" w:hAnsi="Franklin Gothic Book" w:cs="Times New Roman"/>
          <w:noProof w:val="0"/>
          <w:color w:val="000000"/>
        </w:rPr>
        <w:t>VaI</w:t>
      </w:r>
      <w:proofErr w:type="spellEnd"/>
      <w:r w:rsidRPr="00EB7369">
        <w:rPr>
          <w:rFonts w:ascii="Franklin Gothic Book" w:eastAsia="Calibri" w:hAnsi="Franklin Gothic Book" w:cs="Times New Roman"/>
          <w:noProof w:val="0"/>
          <w:color w:val="000000"/>
        </w:rPr>
        <w:t xml:space="preserve"> sú vytvorené podmienky pre spoluprácu s JASPERS, a to na základe dohody o spolupráci uzavretej medzi </w:t>
      </w:r>
      <w:r>
        <w:rPr>
          <w:rFonts w:ascii="Franklin Gothic Book" w:eastAsia="Calibri" w:hAnsi="Franklin Gothic Book" w:cs="Times New Roman"/>
          <w:noProof w:val="0"/>
          <w:color w:val="000000"/>
        </w:rPr>
        <w:t xml:space="preserve">riadiacim orgánom OP </w:t>
      </w:r>
      <w:proofErr w:type="spellStart"/>
      <w:r>
        <w:rPr>
          <w:rFonts w:ascii="Franklin Gothic Book" w:eastAsia="Calibri" w:hAnsi="Franklin Gothic Book" w:cs="Times New Roman"/>
          <w:noProof w:val="0"/>
          <w:color w:val="000000"/>
        </w:rPr>
        <w:t>VaI</w:t>
      </w:r>
      <w:proofErr w:type="spellEnd"/>
      <w:r w:rsidRPr="00EB7369">
        <w:rPr>
          <w:rFonts w:ascii="Franklin Gothic Book" w:eastAsia="Calibri" w:hAnsi="Franklin Gothic Book" w:cs="Times New Roman"/>
          <w:noProof w:val="0"/>
          <w:color w:val="000000"/>
        </w:rPr>
        <w:t xml:space="preserve"> a</w:t>
      </w:r>
      <w:r>
        <w:rPr>
          <w:rFonts w:ascii="Franklin Gothic Book" w:eastAsia="Calibri" w:hAnsi="Franklin Gothic Book" w:cs="Times New Roman"/>
          <w:noProof w:val="0"/>
          <w:color w:val="000000"/>
        </w:rPr>
        <w:t> </w:t>
      </w:r>
      <w:r w:rsidRPr="00EB7369">
        <w:rPr>
          <w:rFonts w:ascii="Franklin Gothic Book" w:eastAsia="Calibri" w:hAnsi="Franklin Gothic Book" w:cs="Times New Roman"/>
          <w:noProof w:val="0"/>
          <w:color w:val="000000"/>
        </w:rPr>
        <w:t xml:space="preserve">JASPERS. </w:t>
      </w:r>
      <w:r>
        <w:rPr>
          <w:rFonts w:ascii="Franklin Gothic Book" w:eastAsia="Calibri" w:hAnsi="Franklin Gothic Book" w:cs="Times New Roman"/>
          <w:noProof w:val="0"/>
          <w:color w:val="000000"/>
        </w:rPr>
        <w:t>D</w:t>
      </w:r>
      <w:r w:rsidRPr="00EB7369">
        <w:rPr>
          <w:rFonts w:ascii="Franklin Gothic Book" w:eastAsia="Calibri" w:hAnsi="Franklin Gothic Book" w:cs="Times New Roman"/>
          <w:noProof w:val="0"/>
          <w:color w:val="000000"/>
        </w:rPr>
        <w:t>ohody predstavuj</w:t>
      </w:r>
      <w:r>
        <w:rPr>
          <w:rFonts w:ascii="Franklin Gothic Book" w:eastAsia="Calibri" w:hAnsi="Franklin Gothic Book" w:cs="Times New Roman"/>
          <w:noProof w:val="0"/>
          <w:color w:val="000000"/>
        </w:rPr>
        <w:t xml:space="preserve">e </w:t>
      </w:r>
      <w:r w:rsidRPr="00EB7369">
        <w:rPr>
          <w:rFonts w:ascii="Franklin Gothic Book" w:eastAsia="Calibri" w:hAnsi="Franklin Gothic Book" w:cs="Times New Roman"/>
          <w:noProof w:val="0"/>
          <w:color w:val="000000"/>
        </w:rPr>
        <w:t xml:space="preserve">východisko pre ďalšie využívanie iniciatívy JASPERS, a to v závislosti od špecifikácie predmetu vzájomnej spolupráce formou Akčných plánov JASPERS. V rámci OP </w:t>
      </w:r>
      <w:proofErr w:type="spellStart"/>
      <w:r>
        <w:rPr>
          <w:rFonts w:ascii="Franklin Gothic Book" w:eastAsia="Calibri" w:hAnsi="Franklin Gothic Book" w:cs="Times New Roman"/>
          <w:noProof w:val="0"/>
          <w:color w:val="000000"/>
        </w:rPr>
        <w:t>VaI</w:t>
      </w:r>
      <w:proofErr w:type="spellEnd"/>
      <w:r w:rsidRPr="00EB7369">
        <w:rPr>
          <w:rFonts w:ascii="Franklin Gothic Book" w:eastAsia="Calibri" w:hAnsi="Franklin Gothic Book" w:cs="Times New Roman"/>
          <w:noProof w:val="0"/>
          <w:color w:val="000000"/>
        </w:rPr>
        <w:t xml:space="preserve"> sa uvažuje s využitím iniciatívy JASPERS</w:t>
      </w:r>
      <w:r>
        <w:rPr>
          <w:rFonts w:ascii="Franklin Gothic Book" w:eastAsia="Calibri" w:hAnsi="Franklin Gothic Book" w:cs="Times New Roman"/>
          <w:noProof w:val="0"/>
          <w:color w:val="000000"/>
        </w:rPr>
        <w:t xml:space="preserve"> najmä pri príprave veľkého projektu </w:t>
      </w:r>
      <w:r w:rsidRPr="00EB7369">
        <w:rPr>
          <w:rFonts w:ascii="Franklin Gothic Book" w:eastAsia="Calibri" w:hAnsi="Franklin Gothic Book" w:cs="Times New Roman"/>
          <w:noProof w:val="0"/>
          <w:color w:val="000000"/>
        </w:rPr>
        <w:t>Univerzity Komenského v Bratislave a Slovenskej technickej univerzity v Bratislave</w:t>
      </w:r>
      <w:r w:rsidRPr="00EB7369">
        <w:rPr>
          <w:rFonts w:ascii="Franklin Gothic Book" w:eastAsia="Calibri" w:hAnsi="Franklin Gothic Book" w:cs="Times New Roman"/>
          <w:noProof w:val="0"/>
          <w:color w:val="000000"/>
        </w:rPr>
        <w:t>.</w:t>
      </w:r>
    </w:p>
    <w:bookmarkEnd w:id="0"/>
    <w:p w:rsidR="00995E38" w:rsidRPr="00995E38" w:rsidRDefault="00995E38" w:rsidP="00995E38">
      <w:pPr>
        <w:rPr>
          <w:rFonts w:ascii="Franklin Gothic Book" w:eastAsia="Times New Roman" w:hAnsi="Franklin Gothic Book" w:cs="Arial"/>
          <w:b/>
          <w:noProof w:val="0"/>
          <w:color w:val="990000"/>
          <w:szCs w:val="24"/>
          <w:lang w:eastAsia="cs-CZ"/>
        </w:rPr>
      </w:pPr>
    </w:p>
    <w:sectPr w:rsidR="00995E38" w:rsidRPr="00995E3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4D9" w:rsidRDefault="00A974D9" w:rsidP="00995E38">
      <w:pPr>
        <w:spacing w:after="0" w:line="240" w:lineRule="auto"/>
      </w:pPr>
      <w:r>
        <w:separator/>
      </w:r>
    </w:p>
  </w:endnote>
  <w:endnote w:type="continuationSeparator" w:id="0">
    <w:p w:rsidR="00A974D9" w:rsidRDefault="00A974D9" w:rsidP="00995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4D9" w:rsidRDefault="00A974D9" w:rsidP="00995E38">
      <w:pPr>
        <w:spacing w:after="0" w:line="240" w:lineRule="auto"/>
      </w:pPr>
      <w:r>
        <w:separator/>
      </w:r>
    </w:p>
  </w:footnote>
  <w:footnote w:type="continuationSeparator" w:id="0">
    <w:p w:rsidR="00A974D9" w:rsidRDefault="00A974D9" w:rsidP="00995E38">
      <w:pPr>
        <w:spacing w:after="0" w:line="240" w:lineRule="auto"/>
      </w:pPr>
      <w:r>
        <w:continuationSeparator/>
      </w:r>
    </w:p>
  </w:footnote>
  <w:footnote w:id="1">
    <w:p w:rsidR="00E91671" w:rsidRPr="00D82A31" w:rsidRDefault="00E91671" w:rsidP="00E91671">
      <w:pPr>
        <w:pStyle w:val="Textpoznmkypodiarou"/>
        <w:ind w:left="170" w:hanging="170"/>
        <w:jc w:val="both"/>
        <w:rPr>
          <w:rFonts w:ascii="Franklin Gothic Book" w:hAnsi="Franklin Gothic Book"/>
          <w:sz w:val="16"/>
          <w:szCs w:val="16"/>
        </w:rPr>
      </w:pPr>
      <w:r w:rsidRPr="00D82A31">
        <w:rPr>
          <w:rStyle w:val="Odkaznapoznmkupodiarou"/>
          <w:rFonts w:ascii="Franklin Gothic Book" w:hAnsi="Franklin Gothic Book"/>
          <w:sz w:val="16"/>
          <w:szCs w:val="16"/>
        </w:rPr>
        <w:footnoteRef/>
      </w:r>
      <w:r w:rsidRPr="00D82A31">
        <w:rPr>
          <w:rFonts w:ascii="Franklin Gothic Book" w:hAnsi="Franklin Gothic Book"/>
          <w:sz w:val="16"/>
          <w:szCs w:val="16"/>
        </w:rPr>
        <w:t xml:space="preserve"> str. 107 a </w:t>
      </w:r>
      <w:proofErr w:type="spellStart"/>
      <w:r w:rsidRPr="00D82A31">
        <w:rPr>
          <w:rFonts w:ascii="Franklin Gothic Book" w:hAnsi="Franklin Gothic Book"/>
          <w:sz w:val="16"/>
          <w:szCs w:val="16"/>
        </w:rPr>
        <w:t>nasl</w:t>
      </w:r>
      <w:proofErr w:type="spellEnd"/>
      <w:r w:rsidRPr="00D82A31">
        <w:rPr>
          <w:rFonts w:ascii="Franklin Gothic Book" w:hAnsi="Franklin Gothic Book"/>
          <w:sz w:val="16"/>
          <w:szCs w:val="16"/>
        </w:rPr>
        <w:t>. PD SK, kap. 2.1 Mechanizmy v</w:t>
      </w:r>
      <w:r>
        <w:rPr>
          <w:rFonts w:ascii="Franklin Gothic Book" w:hAnsi="Franklin Gothic Book"/>
          <w:sz w:val="16"/>
          <w:szCs w:val="16"/>
        </w:rPr>
        <w:t> </w:t>
      </w:r>
      <w:r w:rsidRPr="00D82A31">
        <w:rPr>
          <w:rFonts w:ascii="Franklin Gothic Book" w:hAnsi="Franklin Gothic Book"/>
          <w:sz w:val="16"/>
          <w:szCs w:val="16"/>
        </w:rPr>
        <w:t>súlade</w:t>
      </w:r>
      <w:r>
        <w:rPr>
          <w:rFonts w:ascii="Franklin Gothic Book" w:hAnsi="Franklin Gothic Book"/>
          <w:sz w:val="16"/>
          <w:szCs w:val="16"/>
        </w:rPr>
        <w:t xml:space="preserve"> </w:t>
      </w:r>
      <w:r w:rsidRPr="00D82A31">
        <w:rPr>
          <w:rFonts w:ascii="Franklin Gothic Book" w:hAnsi="Franklin Gothic Book"/>
          <w:sz w:val="16"/>
          <w:szCs w:val="16"/>
        </w:rPr>
        <w:t>s</w:t>
      </w:r>
      <w:r>
        <w:rPr>
          <w:rFonts w:ascii="Franklin Gothic Book" w:hAnsi="Franklin Gothic Book"/>
          <w:sz w:val="16"/>
          <w:szCs w:val="16"/>
        </w:rPr>
        <w:t> </w:t>
      </w:r>
      <w:r w:rsidRPr="00D82A31">
        <w:rPr>
          <w:rFonts w:ascii="Franklin Gothic Book" w:hAnsi="Franklin Gothic Book"/>
          <w:sz w:val="16"/>
          <w:szCs w:val="16"/>
        </w:rPr>
        <w:t>inštitucionálnym</w:t>
      </w:r>
      <w:r>
        <w:rPr>
          <w:rFonts w:ascii="Franklin Gothic Book" w:hAnsi="Franklin Gothic Book"/>
          <w:sz w:val="16"/>
          <w:szCs w:val="16"/>
        </w:rPr>
        <w:t xml:space="preserve"> </w:t>
      </w:r>
      <w:r w:rsidRPr="00D82A31">
        <w:rPr>
          <w:rFonts w:ascii="Franklin Gothic Book" w:hAnsi="Franklin Gothic Book"/>
          <w:sz w:val="16"/>
          <w:szCs w:val="16"/>
        </w:rPr>
        <w:t>rámcom na zabezpečenie koordinácie medzi EŠIF a</w:t>
      </w:r>
      <w:r>
        <w:rPr>
          <w:rFonts w:ascii="Franklin Gothic Book" w:hAnsi="Franklin Gothic Book"/>
          <w:sz w:val="16"/>
          <w:szCs w:val="16"/>
        </w:rPr>
        <w:t> </w:t>
      </w:r>
      <w:r w:rsidRPr="00D82A31">
        <w:rPr>
          <w:rFonts w:ascii="Franklin Gothic Book" w:hAnsi="Franklin Gothic Book"/>
          <w:sz w:val="16"/>
          <w:szCs w:val="16"/>
        </w:rPr>
        <w:t>inými finančnými nástrojmi Únie a</w:t>
      </w:r>
      <w:r>
        <w:rPr>
          <w:rFonts w:ascii="Franklin Gothic Book" w:hAnsi="Franklin Gothic Book"/>
          <w:sz w:val="16"/>
          <w:szCs w:val="16"/>
        </w:rPr>
        <w:t> </w:t>
      </w:r>
      <w:r w:rsidRPr="00D82A31">
        <w:rPr>
          <w:rFonts w:ascii="Franklin Gothic Book" w:hAnsi="Franklin Gothic Book"/>
          <w:sz w:val="16"/>
          <w:szCs w:val="16"/>
        </w:rPr>
        <w:t>vnútroštátnymi</w:t>
      </w:r>
      <w:r>
        <w:rPr>
          <w:rFonts w:ascii="Franklin Gothic Book" w:hAnsi="Franklin Gothic Book"/>
          <w:sz w:val="16"/>
          <w:szCs w:val="16"/>
        </w:rPr>
        <w:t xml:space="preserve"> </w:t>
      </w:r>
      <w:r w:rsidRPr="00D82A31">
        <w:rPr>
          <w:rFonts w:ascii="Franklin Gothic Book" w:hAnsi="Franklin Gothic Book"/>
          <w:sz w:val="16"/>
          <w:szCs w:val="16"/>
        </w:rPr>
        <w:t>finančnými nástrojmi a</w:t>
      </w:r>
      <w:r>
        <w:rPr>
          <w:rFonts w:ascii="Franklin Gothic Book" w:hAnsi="Franklin Gothic Book"/>
          <w:sz w:val="16"/>
          <w:szCs w:val="16"/>
        </w:rPr>
        <w:t> </w:t>
      </w:r>
      <w:r w:rsidRPr="00D82A31">
        <w:rPr>
          <w:rFonts w:ascii="Franklin Gothic Book" w:hAnsi="Franklin Gothic Book"/>
          <w:sz w:val="16"/>
          <w:szCs w:val="16"/>
        </w:rPr>
        <w:t>s</w:t>
      </w:r>
      <w:r>
        <w:rPr>
          <w:rFonts w:ascii="Franklin Gothic Book" w:hAnsi="Franklin Gothic Book"/>
          <w:sz w:val="16"/>
          <w:szCs w:val="16"/>
        </w:rPr>
        <w:t> </w:t>
      </w:r>
      <w:r w:rsidRPr="00D82A31">
        <w:rPr>
          <w:rFonts w:ascii="Franklin Gothic Book" w:hAnsi="Franklin Gothic Book"/>
          <w:sz w:val="16"/>
          <w:szCs w:val="16"/>
        </w:rPr>
        <w:t>EIB</w:t>
      </w:r>
    </w:p>
  </w:footnote>
  <w:footnote w:id="2">
    <w:p w:rsidR="00E91671" w:rsidRPr="00004B3C" w:rsidRDefault="00E91671" w:rsidP="00E91671">
      <w:pPr>
        <w:pStyle w:val="Textpoznmkypodiarou"/>
        <w:ind w:left="170" w:hanging="170"/>
        <w:jc w:val="both"/>
        <w:rPr>
          <w:rFonts w:ascii="Franklin Gothic Book" w:hAnsi="Franklin Gothic Book"/>
          <w:sz w:val="16"/>
          <w:szCs w:val="16"/>
        </w:rPr>
      </w:pPr>
      <w:r w:rsidRPr="002F6FFA">
        <w:rPr>
          <w:rStyle w:val="Odkaznapoznmkupodiarou"/>
          <w:rFonts w:ascii="Franklin Gothic Book" w:hAnsi="Franklin Gothic Book"/>
          <w:sz w:val="16"/>
          <w:szCs w:val="16"/>
        </w:rPr>
        <w:footnoteRef/>
      </w:r>
      <w:r w:rsidRPr="002F6FFA">
        <w:rPr>
          <w:rFonts w:ascii="Franklin Gothic Book" w:hAnsi="Franklin Gothic Book"/>
          <w:sz w:val="16"/>
          <w:szCs w:val="16"/>
        </w:rPr>
        <w:t xml:space="preserve"> Zámer </w:t>
      </w:r>
      <w:proofErr w:type="spellStart"/>
      <w:r w:rsidRPr="002F6FFA">
        <w:rPr>
          <w:rFonts w:ascii="Franklin Gothic Book" w:hAnsi="Franklin Gothic Book"/>
          <w:sz w:val="16"/>
          <w:szCs w:val="16"/>
        </w:rPr>
        <w:t>MŠVVaŠ</w:t>
      </w:r>
      <w:proofErr w:type="spellEnd"/>
      <w:r w:rsidRPr="002F6FFA">
        <w:rPr>
          <w:rFonts w:ascii="Franklin Gothic Book" w:hAnsi="Franklin Gothic Book"/>
          <w:sz w:val="16"/>
          <w:szCs w:val="16"/>
        </w:rPr>
        <w:t xml:space="preserve"> SR v</w:t>
      </w:r>
      <w:r>
        <w:rPr>
          <w:rFonts w:ascii="Franklin Gothic Book" w:hAnsi="Franklin Gothic Book"/>
          <w:sz w:val="16"/>
          <w:szCs w:val="16"/>
        </w:rPr>
        <w:t> </w:t>
      </w:r>
      <w:r w:rsidRPr="002F6FFA">
        <w:rPr>
          <w:rFonts w:ascii="Franklin Gothic Book" w:hAnsi="Franklin Gothic Book"/>
          <w:sz w:val="16"/>
          <w:szCs w:val="16"/>
        </w:rPr>
        <w:t>oblasti</w:t>
      </w:r>
      <w:r>
        <w:rPr>
          <w:rFonts w:ascii="Franklin Gothic Book" w:hAnsi="Franklin Gothic Book"/>
          <w:sz w:val="16"/>
          <w:szCs w:val="16"/>
        </w:rPr>
        <w:t xml:space="preserve"> </w:t>
      </w:r>
      <w:r w:rsidRPr="002F6FFA">
        <w:rPr>
          <w:rFonts w:ascii="Franklin Gothic Book" w:hAnsi="Franklin Gothic Book"/>
          <w:sz w:val="16"/>
          <w:szCs w:val="16"/>
        </w:rPr>
        <w:t xml:space="preserve">synergie s Horizontom 2020 sa riadi odporúčaniami Pracovnej skupiny </w:t>
      </w:r>
      <w:r>
        <w:rPr>
          <w:rFonts w:ascii="Franklin Gothic Book" w:hAnsi="Franklin Gothic Book"/>
          <w:sz w:val="16"/>
          <w:szCs w:val="16"/>
        </w:rPr>
        <w:t>EK</w:t>
      </w:r>
      <w:r w:rsidRPr="002F6FFA">
        <w:rPr>
          <w:rFonts w:ascii="Franklin Gothic Book" w:hAnsi="Franklin Gothic Book"/>
          <w:sz w:val="16"/>
          <w:szCs w:val="16"/>
        </w:rPr>
        <w:t xml:space="preserve"> venujúcej sa </w:t>
      </w:r>
      <w:proofErr w:type="spellStart"/>
      <w:r w:rsidRPr="002F6FFA">
        <w:rPr>
          <w:rFonts w:ascii="Franklin Gothic Book" w:hAnsi="Franklin Gothic Book"/>
          <w:sz w:val="16"/>
          <w:szCs w:val="16"/>
        </w:rPr>
        <w:t>synergiám</w:t>
      </w:r>
      <w:proofErr w:type="spellEnd"/>
      <w:r w:rsidRPr="002F6FFA">
        <w:rPr>
          <w:rFonts w:ascii="Franklin Gothic Book" w:hAnsi="Franklin Gothic Book"/>
          <w:sz w:val="16"/>
          <w:szCs w:val="16"/>
        </w:rPr>
        <w:t>. Podpora projektov medzinárodnej spolupráce sa bude riadiť dokumentom EK k</w:t>
      </w:r>
      <w:r>
        <w:rPr>
          <w:rFonts w:ascii="Franklin Gothic Book" w:hAnsi="Franklin Gothic Book"/>
          <w:sz w:val="16"/>
          <w:szCs w:val="16"/>
        </w:rPr>
        <w:t> </w:t>
      </w:r>
      <w:proofErr w:type="spellStart"/>
      <w:r w:rsidRPr="002F6FFA">
        <w:rPr>
          <w:rFonts w:ascii="Franklin Gothic Book" w:hAnsi="Franklin Gothic Book"/>
          <w:sz w:val="16"/>
          <w:szCs w:val="16"/>
        </w:rPr>
        <w:t>synergiám</w:t>
      </w:r>
      <w:proofErr w:type="spellEnd"/>
      <w:r>
        <w:rPr>
          <w:rFonts w:ascii="Franklin Gothic Book" w:hAnsi="Franklin Gothic Book"/>
          <w:sz w:val="16"/>
          <w:szCs w:val="16"/>
        </w:rPr>
        <w:t xml:space="preserve"> </w:t>
      </w:r>
      <w:r w:rsidRPr="002F6FFA">
        <w:rPr>
          <w:rFonts w:ascii="Franklin Gothic Book" w:hAnsi="Franklin Gothic Book"/>
          <w:sz w:val="16"/>
          <w:szCs w:val="16"/>
        </w:rPr>
        <w:t>medzi EŠIF, Horizontom 2020 a</w:t>
      </w:r>
      <w:r>
        <w:rPr>
          <w:rFonts w:ascii="Franklin Gothic Book" w:hAnsi="Franklin Gothic Book"/>
          <w:sz w:val="16"/>
          <w:szCs w:val="16"/>
        </w:rPr>
        <w:t> </w:t>
      </w:r>
      <w:r w:rsidRPr="002F6FFA">
        <w:rPr>
          <w:rFonts w:ascii="Franklin Gothic Book" w:hAnsi="Franklin Gothic Book"/>
          <w:sz w:val="16"/>
          <w:szCs w:val="16"/>
        </w:rPr>
        <w:t>ostatných</w:t>
      </w:r>
      <w:r>
        <w:rPr>
          <w:rFonts w:ascii="Franklin Gothic Book" w:hAnsi="Franklin Gothic Book"/>
          <w:sz w:val="16"/>
          <w:szCs w:val="16"/>
        </w:rPr>
        <w:t xml:space="preserve"> </w:t>
      </w:r>
      <w:r w:rsidRPr="002F6FFA">
        <w:rPr>
          <w:rFonts w:ascii="Franklin Gothic Book" w:hAnsi="Franklin Gothic Book"/>
          <w:sz w:val="16"/>
          <w:szCs w:val="16"/>
        </w:rPr>
        <w:t>programov EÚ, ktorého finálna verzia ešte nie je k</w:t>
      </w:r>
      <w:r>
        <w:rPr>
          <w:rFonts w:ascii="Franklin Gothic Book" w:hAnsi="Franklin Gothic Book"/>
          <w:sz w:val="16"/>
          <w:szCs w:val="16"/>
        </w:rPr>
        <w:t> </w:t>
      </w:r>
      <w:r w:rsidRPr="002F6FFA">
        <w:rPr>
          <w:rFonts w:ascii="Franklin Gothic Book" w:hAnsi="Franklin Gothic Book"/>
          <w:sz w:val="16"/>
          <w:szCs w:val="16"/>
        </w:rPr>
        <w:t xml:space="preserve">dispozícii </w:t>
      </w:r>
      <w:r>
        <w:rPr>
          <w:rFonts w:ascii="Franklin Gothic Book" w:hAnsi="Franklin Gothic Book"/>
          <w:sz w:val="16"/>
          <w:szCs w:val="16"/>
        </w:rPr>
        <w:t>–</w:t>
      </w:r>
      <w:r w:rsidRPr="002F6FFA">
        <w:rPr>
          <w:rFonts w:ascii="Franklin Gothic Book" w:hAnsi="Franklin Gothic Book"/>
          <w:sz w:val="16"/>
          <w:szCs w:val="16"/>
        </w:rPr>
        <w:t xml:space="preserve"> po jej finalizácii bude táto časť aktivít OP </w:t>
      </w:r>
      <w:proofErr w:type="spellStart"/>
      <w:r w:rsidRPr="002F6FFA">
        <w:rPr>
          <w:rFonts w:ascii="Franklin Gothic Book" w:hAnsi="Franklin Gothic Book"/>
          <w:sz w:val="16"/>
          <w:szCs w:val="16"/>
        </w:rPr>
        <w:t>VaI</w:t>
      </w:r>
      <w:proofErr w:type="spellEnd"/>
      <w:r w:rsidRPr="002F6FFA">
        <w:rPr>
          <w:rFonts w:ascii="Franklin Gothic Book" w:hAnsi="Franklin Gothic Book"/>
          <w:sz w:val="16"/>
          <w:szCs w:val="16"/>
        </w:rPr>
        <w:t xml:space="preserve"> ešte dopracovaná</w:t>
      </w:r>
    </w:p>
  </w:footnote>
  <w:footnote w:id="3">
    <w:p w:rsidR="00E91671" w:rsidRPr="00A84536" w:rsidRDefault="00E91671" w:rsidP="00E91671">
      <w:pPr>
        <w:spacing w:after="0" w:line="240" w:lineRule="auto"/>
        <w:ind w:left="227" w:hanging="227"/>
        <w:jc w:val="both"/>
        <w:rPr>
          <w:rFonts w:ascii="Franklin Gothic Book" w:hAnsi="Franklin Gothic Book"/>
          <w:sz w:val="16"/>
          <w:szCs w:val="16"/>
        </w:rPr>
      </w:pPr>
      <w:r w:rsidRPr="00A84536">
        <w:rPr>
          <w:rStyle w:val="Odkaznapoznmkupodiarou"/>
          <w:rFonts w:ascii="Franklin Gothic Book" w:hAnsi="Franklin Gothic Book"/>
          <w:sz w:val="16"/>
          <w:szCs w:val="16"/>
        </w:rPr>
        <w:footnoteRef/>
      </w:r>
      <w:r w:rsidRPr="00A84536">
        <w:rPr>
          <w:rFonts w:ascii="Franklin Gothic Book" w:hAnsi="Franklin Gothic Book"/>
          <w:sz w:val="16"/>
          <w:szCs w:val="16"/>
        </w:rPr>
        <w:t xml:space="preserve"> V</w:t>
      </w:r>
      <w:r>
        <w:rPr>
          <w:rFonts w:ascii="Franklin Gothic Book" w:hAnsi="Franklin Gothic Book"/>
          <w:sz w:val="16"/>
          <w:szCs w:val="16"/>
        </w:rPr>
        <w:t> </w:t>
      </w:r>
      <w:r w:rsidRPr="00A84536">
        <w:rPr>
          <w:rFonts w:ascii="Franklin Gothic Book" w:hAnsi="Franklin Gothic Book"/>
          <w:sz w:val="16"/>
          <w:szCs w:val="16"/>
        </w:rPr>
        <w:t>období</w:t>
      </w:r>
      <w:r>
        <w:rPr>
          <w:rFonts w:ascii="Franklin Gothic Book" w:hAnsi="Franklin Gothic Book"/>
          <w:sz w:val="16"/>
          <w:szCs w:val="16"/>
        </w:rPr>
        <w:t xml:space="preserve"> </w:t>
      </w:r>
      <w:r w:rsidRPr="00A84536">
        <w:rPr>
          <w:rFonts w:ascii="Franklin Gothic Book" w:hAnsi="Franklin Gothic Book"/>
          <w:sz w:val="16"/>
          <w:szCs w:val="16"/>
        </w:rPr>
        <w:t>2007 -</w:t>
      </w:r>
      <w:r>
        <w:rPr>
          <w:rFonts w:ascii="Franklin Gothic Book" w:hAnsi="Franklin Gothic Book"/>
          <w:sz w:val="16"/>
          <w:szCs w:val="16"/>
        </w:rPr>
        <w:t xml:space="preserve"> </w:t>
      </w:r>
      <w:r w:rsidRPr="00A84536">
        <w:rPr>
          <w:rFonts w:ascii="Franklin Gothic Book" w:hAnsi="Franklin Gothic Book"/>
          <w:sz w:val="16"/>
          <w:szCs w:val="16"/>
        </w:rPr>
        <w:t xml:space="preserve"> 2013</w:t>
      </w:r>
      <w:r>
        <w:rPr>
          <w:rFonts w:ascii="Franklin Gothic Book" w:hAnsi="Franklin Gothic Book"/>
          <w:sz w:val="16"/>
          <w:szCs w:val="16"/>
        </w:rPr>
        <w:t xml:space="preserve"> </w:t>
      </w:r>
      <w:r w:rsidRPr="00A84536">
        <w:rPr>
          <w:rFonts w:ascii="Franklin Gothic Book" w:hAnsi="Franklin Gothic Book"/>
          <w:sz w:val="16"/>
          <w:szCs w:val="16"/>
        </w:rPr>
        <w:t>bola implementácia štátnej vednej a</w:t>
      </w:r>
      <w:r>
        <w:rPr>
          <w:rFonts w:ascii="Franklin Gothic Book" w:hAnsi="Franklin Gothic Book"/>
          <w:sz w:val="16"/>
          <w:szCs w:val="16"/>
        </w:rPr>
        <w:t> </w:t>
      </w:r>
      <w:r w:rsidRPr="00A84536">
        <w:rPr>
          <w:rFonts w:ascii="Franklin Gothic Book" w:hAnsi="Franklin Gothic Book"/>
          <w:sz w:val="16"/>
          <w:szCs w:val="16"/>
        </w:rPr>
        <w:t>technickej</w:t>
      </w:r>
      <w:r>
        <w:rPr>
          <w:rFonts w:ascii="Franklin Gothic Book" w:hAnsi="Franklin Gothic Book"/>
          <w:sz w:val="16"/>
          <w:szCs w:val="16"/>
        </w:rPr>
        <w:t xml:space="preserve"> </w:t>
      </w:r>
      <w:r w:rsidRPr="00A84536">
        <w:rPr>
          <w:rFonts w:ascii="Franklin Gothic Book" w:hAnsi="Franklin Gothic Book"/>
          <w:sz w:val="16"/>
          <w:szCs w:val="16"/>
        </w:rPr>
        <w:t>politiky charakterizovaná väčším množstvom strategických dokumentov, ktoré upravovali jej realizáciu (Dlhodobý zámer štátnej vednej a</w:t>
      </w:r>
      <w:r>
        <w:rPr>
          <w:rFonts w:ascii="Franklin Gothic Book" w:hAnsi="Franklin Gothic Book"/>
          <w:sz w:val="16"/>
          <w:szCs w:val="16"/>
        </w:rPr>
        <w:t> </w:t>
      </w:r>
      <w:r w:rsidRPr="00A84536">
        <w:rPr>
          <w:rFonts w:ascii="Franklin Gothic Book" w:hAnsi="Franklin Gothic Book"/>
          <w:sz w:val="16"/>
          <w:szCs w:val="16"/>
        </w:rPr>
        <w:t>technickej</w:t>
      </w:r>
      <w:r>
        <w:rPr>
          <w:rFonts w:ascii="Franklin Gothic Book" w:hAnsi="Franklin Gothic Book"/>
          <w:sz w:val="16"/>
          <w:szCs w:val="16"/>
        </w:rPr>
        <w:t xml:space="preserve"> </w:t>
      </w:r>
      <w:r w:rsidRPr="00A84536">
        <w:rPr>
          <w:rFonts w:ascii="Franklin Gothic Book" w:hAnsi="Franklin Gothic Book"/>
          <w:sz w:val="16"/>
          <w:szCs w:val="16"/>
        </w:rPr>
        <w:t>politiky do roku 2015; Stratégia Fénix; Stratégie Minerva; Stratégia Mi</w:t>
      </w:r>
      <w:r>
        <w:rPr>
          <w:rFonts w:ascii="Franklin Gothic Book" w:hAnsi="Franklin Gothic Book"/>
          <w:sz w:val="16"/>
          <w:szCs w:val="16"/>
        </w:rPr>
        <w:t>n</w:t>
      </w:r>
      <w:r w:rsidRPr="00A84536">
        <w:rPr>
          <w:rFonts w:ascii="Franklin Gothic Book" w:hAnsi="Franklin Gothic Book"/>
          <w:sz w:val="16"/>
          <w:szCs w:val="16"/>
        </w:rPr>
        <w:t>erva 2.0; Národný program reforiem na príslušný rok). Toto v</w:t>
      </w:r>
      <w:r>
        <w:rPr>
          <w:rFonts w:ascii="Franklin Gothic Book" w:hAnsi="Franklin Gothic Book"/>
          <w:sz w:val="16"/>
          <w:szCs w:val="16"/>
        </w:rPr>
        <w:t> </w:t>
      </w:r>
      <w:r w:rsidRPr="00A84536">
        <w:rPr>
          <w:rFonts w:ascii="Franklin Gothic Book" w:hAnsi="Franklin Gothic Book"/>
          <w:sz w:val="16"/>
          <w:szCs w:val="16"/>
        </w:rPr>
        <w:t>praxi</w:t>
      </w:r>
      <w:r>
        <w:rPr>
          <w:rFonts w:ascii="Franklin Gothic Book" w:hAnsi="Franklin Gothic Book"/>
          <w:sz w:val="16"/>
          <w:szCs w:val="16"/>
        </w:rPr>
        <w:t xml:space="preserve"> </w:t>
      </w:r>
      <w:r w:rsidRPr="00A84536">
        <w:rPr>
          <w:rFonts w:ascii="Franklin Gothic Book" w:hAnsi="Franklin Gothic Book"/>
          <w:sz w:val="16"/>
          <w:szCs w:val="16"/>
        </w:rPr>
        <w:t>spôsobilo, že implementácia štátnej vednej a</w:t>
      </w:r>
      <w:r>
        <w:rPr>
          <w:rFonts w:ascii="Franklin Gothic Book" w:hAnsi="Franklin Gothic Book"/>
          <w:sz w:val="16"/>
          <w:szCs w:val="16"/>
        </w:rPr>
        <w:t> </w:t>
      </w:r>
      <w:r w:rsidRPr="00A84536">
        <w:rPr>
          <w:rFonts w:ascii="Franklin Gothic Book" w:hAnsi="Franklin Gothic Book"/>
          <w:sz w:val="16"/>
          <w:szCs w:val="16"/>
        </w:rPr>
        <w:t>technickej</w:t>
      </w:r>
      <w:r>
        <w:rPr>
          <w:rFonts w:ascii="Franklin Gothic Book" w:hAnsi="Franklin Gothic Book"/>
          <w:sz w:val="16"/>
          <w:szCs w:val="16"/>
        </w:rPr>
        <w:t xml:space="preserve"> </w:t>
      </w:r>
      <w:r w:rsidRPr="00A84536">
        <w:rPr>
          <w:rFonts w:ascii="Franklin Gothic Book" w:hAnsi="Franklin Gothic Book"/>
          <w:sz w:val="16"/>
          <w:szCs w:val="16"/>
        </w:rPr>
        <w:t>politiky bola pomerne neprehľadná a</w:t>
      </w:r>
      <w:r>
        <w:rPr>
          <w:rFonts w:ascii="Franklin Gothic Book" w:hAnsi="Franklin Gothic Book"/>
          <w:sz w:val="16"/>
          <w:szCs w:val="16"/>
        </w:rPr>
        <w:t> </w:t>
      </w:r>
      <w:r w:rsidRPr="00A84536">
        <w:rPr>
          <w:rFonts w:ascii="Franklin Gothic Book" w:hAnsi="Franklin Gothic Book"/>
          <w:sz w:val="16"/>
          <w:szCs w:val="16"/>
        </w:rPr>
        <w:t>skôr</w:t>
      </w:r>
      <w:r>
        <w:rPr>
          <w:rFonts w:ascii="Franklin Gothic Book" w:hAnsi="Franklin Gothic Book"/>
          <w:sz w:val="16"/>
          <w:szCs w:val="16"/>
        </w:rPr>
        <w:t xml:space="preserve"> </w:t>
      </w:r>
      <w:r w:rsidRPr="00A84536">
        <w:rPr>
          <w:rFonts w:ascii="Franklin Gothic Book" w:hAnsi="Franklin Gothic Book"/>
          <w:sz w:val="16"/>
          <w:szCs w:val="16"/>
        </w:rPr>
        <w:t>bolo pre ňu charakterizovaná realizácia ad-hoc opatrení realizovaných v</w:t>
      </w:r>
      <w:r>
        <w:rPr>
          <w:rFonts w:ascii="Franklin Gothic Book" w:hAnsi="Franklin Gothic Book"/>
          <w:sz w:val="16"/>
          <w:szCs w:val="16"/>
        </w:rPr>
        <w:t> </w:t>
      </w:r>
      <w:r w:rsidRPr="00A84536">
        <w:rPr>
          <w:rFonts w:ascii="Franklin Gothic Book" w:hAnsi="Franklin Gothic Book"/>
          <w:sz w:val="16"/>
          <w:szCs w:val="16"/>
        </w:rPr>
        <w:t>zmysle</w:t>
      </w:r>
      <w:r>
        <w:rPr>
          <w:rFonts w:ascii="Franklin Gothic Book" w:hAnsi="Franklin Gothic Book"/>
          <w:sz w:val="16"/>
          <w:szCs w:val="16"/>
        </w:rPr>
        <w:t xml:space="preserve"> </w:t>
      </w:r>
      <w:r w:rsidRPr="00A84536">
        <w:rPr>
          <w:rFonts w:ascii="Franklin Gothic Book" w:hAnsi="Franklin Gothic Book"/>
          <w:sz w:val="16"/>
          <w:szCs w:val="16"/>
        </w:rPr>
        <w:t>viacerých spomínaných stratégií</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F4909"/>
    <w:multiLevelType w:val="hybridMultilevel"/>
    <w:tmpl w:val="B8669464"/>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786"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
    <w:nsid w:val="306D1413"/>
    <w:multiLevelType w:val="hybridMultilevel"/>
    <w:tmpl w:val="50F08B08"/>
    <w:lvl w:ilvl="0" w:tplc="682845EE">
      <w:start w:val="22"/>
      <w:numFmt w:val="bullet"/>
      <w:lvlText w:val="-"/>
      <w:lvlJc w:val="left"/>
      <w:pPr>
        <w:ind w:left="928" w:hanging="360"/>
      </w:pPr>
      <w:rPr>
        <w:rFonts w:ascii="Calibri" w:eastAsia="Times New Roman" w:hAnsi="Calibri" w:hint="default"/>
      </w:rPr>
    </w:lvl>
    <w:lvl w:ilvl="1" w:tplc="041B0003">
      <w:start w:val="1"/>
      <w:numFmt w:val="bullet"/>
      <w:lvlText w:val="o"/>
      <w:lvlJc w:val="left"/>
      <w:pPr>
        <w:ind w:left="1648" w:hanging="360"/>
      </w:pPr>
      <w:rPr>
        <w:rFonts w:ascii="Courier New" w:hAnsi="Courier New" w:cs="Courier New" w:hint="default"/>
      </w:rPr>
    </w:lvl>
    <w:lvl w:ilvl="2" w:tplc="041B0005" w:tentative="1">
      <w:start w:val="1"/>
      <w:numFmt w:val="bullet"/>
      <w:lvlText w:val=""/>
      <w:lvlJc w:val="left"/>
      <w:pPr>
        <w:ind w:left="2368" w:hanging="360"/>
      </w:pPr>
      <w:rPr>
        <w:rFonts w:ascii="Wingdings" w:hAnsi="Wingdings" w:hint="default"/>
      </w:rPr>
    </w:lvl>
    <w:lvl w:ilvl="3" w:tplc="041B0001" w:tentative="1">
      <w:start w:val="1"/>
      <w:numFmt w:val="bullet"/>
      <w:lvlText w:val=""/>
      <w:lvlJc w:val="left"/>
      <w:pPr>
        <w:ind w:left="3088" w:hanging="360"/>
      </w:pPr>
      <w:rPr>
        <w:rFonts w:ascii="Symbol" w:hAnsi="Symbol" w:hint="default"/>
      </w:rPr>
    </w:lvl>
    <w:lvl w:ilvl="4" w:tplc="041B0003" w:tentative="1">
      <w:start w:val="1"/>
      <w:numFmt w:val="bullet"/>
      <w:lvlText w:val="o"/>
      <w:lvlJc w:val="left"/>
      <w:pPr>
        <w:ind w:left="3808" w:hanging="360"/>
      </w:pPr>
      <w:rPr>
        <w:rFonts w:ascii="Courier New" w:hAnsi="Courier New" w:cs="Courier New" w:hint="default"/>
      </w:rPr>
    </w:lvl>
    <w:lvl w:ilvl="5" w:tplc="041B0005" w:tentative="1">
      <w:start w:val="1"/>
      <w:numFmt w:val="bullet"/>
      <w:lvlText w:val=""/>
      <w:lvlJc w:val="left"/>
      <w:pPr>
        <w:ind w:left="4528" w:hanging="360"/>
      </w:pPr>
      <w:rPr>
        <w:rFonts w:ascii="Wingdings" w:hAnsi="Wingdings" w:hint="default"/>
      </w:rPr>
    </w:lvl>
    <w:lvl w:ilvl="6" w:tplc="041B0001" w:tentative="1">
      <w:start w:val="1"/>
      <w:numFmt w:val="bullet"/>
      <w:lvlText w:val=""/>
      <w:lvlJc w:val="left"/>
      <w:pPr>
        <w:ind w:left="5248" w:hanging="360"/>
      </w:pPr>
      <w:rPr>
        <w:rFonts w:ascii="Symbol" w:hAnsi="Symbol" w:hint="default"/>
      </w:rPr>
    </w:lvl>
    <w:lvl w:ilvl="7" w:tplc="041B0003" w:tentative="1">
      <w:start w:val="1"/>
      <w:numFmt w:val="bullet"/>
      <w:lvlText w:val="o"/>
      <w:lvlJc w:val="left"/>
      <w:pPr>
        <w:ind w:left="5968" w:hanging="360"/>
      </w:pPr>
      <w:rPr>
        <w:rFonts w:ascii="Courier New" w:hAnsi="Courier New" w:cs="Courier New" w:hint="default"/>
      </w:rPr>
    </w:lvl>
    <w:lvl w:ilvl="8" w:tplc="041B0005" w:tentative="1">
      <w:start w:val="1"/>
      <w:numFmt w:val="bullet"/>
      <w:lvlText w:val=""/>
      <w:lvlJc w:val="left"/>
      <w:pPr>
        <w:ind w:left="6688" w:hanging="360"/>
      </w:pPr>
      <w:rPr>
        <w:rFonts w:ascii="Wingdings" w:hAnsi="Wingdings" w:hint="default"/>
      </w:rPr>
    </w:lvl>
  </w:abstractNum>
  <w:abstractNum w:abstractNumId="2">
    <w:nsid w:val="34501FE5"/>
    <w:multiLevelType w:val="hybridMultilevel"/>
    <w:tmpl w:val="7C4A984A"/>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
    <w:nsid w:val="54ED4BEF"/>
    <w:multiLevelType w:val="hybridMultilevel"/>
    <w:tmpl w:val="8214DCAE"/>
    <w:lvl w:ilvl="0" w:tplc="041B0003">
      <w:start w:val="1"/>
      <w:numFmt w:val="bullet"/>
      <w:lvlText w:val="o"/>
      <w:lvlJc w:val="left"/>
      <w:pPr>
        <w:ind w:left="1080" w:hanging="360"/>
      </w:pPr>
      <w:rPr>
        <w:rFonts w:ascii="Courier New" w:hAnsi="Courier New" w:cs="Courier New" w:hint="default"/>
      </w:rPr>
    </w:lvl>
    <w:lvl w:ilvl="1" w:tplc="041B0003">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nsid w:val="74BB036F"/>
    <w:multiLevelType w:val="hybridMultilevel"/>
    <w:tmpl w:val="F76C83D4"/>
    <w:lvl w:ilvl="0" w:tplc="1DB61E76">
      <w:start w:val="5"/>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5E38"/>
    <w:rsid w:val="00163EF2"/>
    <w:rsid w:val="002049AD"/>
    <w:rsid w:val="00233E2A"/>
    <w:rsid w:val="00391237"/>
    <w:rsid w:val="003C4062"/>
    <w:rsid w:val="005346A0"/>
    <w:rsid w:val="006571AE"/>
    <w:rsid w:val="00843850"/>
    <w:rsid w:val="008C6135"/>
    <w:rsid w:val="00995E38"/>
    <w:rsid w:val="00A876F6"/>
    <w:rsid w:val="00A974D9"/>
    <w:rsid w:val="00DB5B36"/>
    <w:rsid w:val="00E91671"/>
    <w:rsid w:val="00EB7369"/>
    <w:rsid w:val="00F70AE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Pr>
      <w:noProo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aliases w:val="Text poznámky pod čiarou 007,Text poznámky pod čiarou 007 Char Char,Text poznámky pod čiarou 007 Char Char Char Char,Text poznámky pod čiarou 007 Char Char Char Char Char,_Poznámka pod čiarou,Schriftart: 9 pt,Schriftart: 10 pt,o"/>
    <w:basedOn w:val="Normlny"/>
    <w:link w:val="TextpoznmkypodiarouChar"/>
    <w:rsid w:val="00995E38"/>
    <w:pPr>
      <w:widowControl w:val="0"/>
      <w:autoSpaceDE w:val="0"/>
      <w:autoSpaceDN w:val="0"/>
      <w:adjustRightInd w:val="0"/>
      <w:spacing w:after="0" w:line="240" w:lineRule="auto"/>
    </w:pPr>
    <w:rPr>
      <w:rFonts w:ascii="Times New Roman" w:eastAsia="Times New Roman" w:hAnsi="Times New Roman" w:cs="Times New Roman"/>
      <w:noProof w:val="0"/>
      <w:sz w:val="20"/>
      <w:szCs w:val="20"/>
      <w:lang w:eastAsia="sk-SK"/>
    </w:rPr>
  </w:style>
  <w:style w:type="character" w:customStyle="1" w:styleId="TextpoznmkypodiarouChar">
    <w:name w:val="Text poznámky pod čiarou Char"/>
    <w:aliases w:val="Text poznámky pod čiarou 007 Char,Text poznámky pod čiarou 007 Char Char Char,Text poznámky pod čiarou 007 Char Char Char Char Char1,Text poznámky pod čiarou 007 Char Char Char Char Char Char,_Poznámka pod čiarou Char"/>
    <w:basedOn w:val="Predvolenpsmoodseku"/>
    <w:link w:val="Textpoznmkypodiarou"/>
    <w:rsid w:val="00995E38"/>
    <w:rPr>
      <w:rFonts w:ascii="Times New Roman" w:eastAsia="Times New Roman" w:hAnsi="Times New Roman" w:cs="Times New Roman"/>
      <w:sz w:val="20"/>
      <w:szCs w:val="20"/>
      <w:lang w:eastAsia="sk-SK"/>
    </w:rPr>
  </w:style>
  <w:style w:type="character" w:styleId="Odkaznapoznmkupodiarou">
    <w:name w:val="footnote reference"/>
    <w:aliases w:val="Footnote symbol,Footnote reference number,Times 10 Point,Exposant 3 Point,Ref,de nota al pie,note TESI,SUPERS,EN Footnote text,EN Footnote Refe,Stinking Styles1,FRef ISO,PGI Fußnote Ziffer,Footnote,Footnotes refss,ftref"/>
    <w:uiPriority w:val="99"/>
    <w:rsid w:val="00995E38"/>
    <w:rPr>
      <w:rFonts w:cs="Times New Roman"/>
      <w:vertAlign w:val="superscript"/>
    </w:rPr>
  </w:style>
  <w:style w:type="paragraph" w:styleId="Odsekzoznamu">
    <w:name w:val="List Paragraph"/>
    <w:aliases w:val="body"/>
    <w:basedOn w:val="Normlny"/>
    <w:link w:val="OdsekzoznamuChar"/>
    <w:uiPriority w:val="34"/>
    <w:qFormat/>
    <w:rsid w:val="00995E38"/>
    <w:pPr>
      <w:spacing w:after="160"/>
      <w:ind w:left="720"/>
      <w:contextualSpacing/>
    </w:pPr>
    <w:rPr>
      <w:rFonts w:ascii="Times New Roman" w:eastAsia="Times New Roman" w:hAnsi="Times New Roman" w:cs="Times New Roman"/>
      <w:noProof w:val="0"/>
      <w:color w:val="000000"/>
    </w:rPr>
  </w:style>
  <w:style w:type="character" w:customStyle="1" w:styleId="OdsekzoznamuChar">
    <w:name w:val="Odsek zoznamu Char"/>
    <w:aliases w:val="body Char"/>
    <w:link w:val="Odsekzoznamu"/>
    <w:uiPriority w:val="34"/>
    <w:locked/>
    <w:rsid w:val="00995E38"/>
    <w:rPr>
      <w:rFonts w:ascii="Times New Roman" w:eastAsia="Times New Roman" w:hAnsi="Times New Roman" w:cs="Times New Roman"/>
      <w:color w:val="000000"/>
    </w:rPr>
  </w:style>
  <w:style w:type="paragraph" w:customStyle="1" w:styleId="Style4">
    <w:name w:val="Style4"/>
    <w:basedOn w:val="Normlny"/>
    <w:uiPriority w:val="99"/>
    <w:rsid w:val="00995E38"/>
    <w:pPr>
      <w:widowControl w:val="0"/>
      <w:autoSpaceDE w:val="0"/>
      <w:autoSpaceDN w:val="0"/>
      <w:adjustRightInd w:val="0"/>
      <w:spacing w:after="0" w:line="278" w:lineRule="exact"/>
      <w:jc w:val="both"/>
    </w:pPr>
    <w:rPr>
      <w:rFonts w:ascii="Times New Roman" w:eastAsia="Times New Roman" w:hAnsi="Times New Roman" w:cs="Times New Roman"/>
      <w:noProof w:val="0"/>
      <w:sz w:val="24"/>
      <w:szCs w:val="24"/>
      <w:lang w:eastAsia="sk-SK"/>
    </w:rPr>
  </w:style>
  <w:style w:type="paragraph" w:styleId="Textkomentra">
    <w:name w:val="annotation text"/>
    <w:basedOn w:val="Normlny"/>
    <w:link w:val="TextkomentraChar"/>
    <w:uiPriority w:val="99"/>
    <w:semiHidden/>
    <w:unhideWhenUsed/>
    <w:rsid w:val="00E91671"/>
    <w:pPr>
      <w:spacing w:line="240" w:lineRule="auto"/>
    </w:pPr>
    <w:rPr>
      <w:sz w:val="20"/>
      <w:szCs w:val="20"/>
    </w:rPr>
  </w:style>
  <w:style w:type="character" w:customStyle="1" w:styleId="TextkomentraChar">
    <w:name w:val="Text komentára Char"/>
    <w:basedOn w:val="Predvolenpsmoodseku"/>
    <w:link w:val="Textkomentra"/>
    <w:uiPriority w:val="99"/>
    <w:semiHidden/>
    <w:rsid w:val="00E91671"/>
    <w:rPr>
      <w:noProof/>
      <w:sz w:val="20"/>
      <w:szCs w:val="20"/>
    </w:rPr>
  </w:style>
  <w:style w:type="character" w:styleId="Odkaznakomentr">
    <w:name w:val="annotation reference"/>
    <w:uiPriority w:val="99"/>
    <w:semiHidden/>
    <w:rsid w:val="00E91671"/>
    <w:rPr>
      <w:rFonts w:cs="Times New Roman"/>
      <w:sz w:val="16"/>
    </w:rPr>
  </w:style>
  <w:style w:type="paragraph" w:styleId="Textbubliny">
    <w:name w:val="Balloon Text"/>
    <w:basedOn w:val="Normlny"/>
    <w:link w:val="TextbublinyChar"/>
    <w:uiPriority w:val="99"/>
    <w:semiHidden/>
    <w:unhideWhenUsed/>
    <w:rsid w:val="00E91671"/>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E91671"/>
    <w:rPr>
      <w:rFonts w:ascii="Tahoma" w:hAnsi="Tahoma" w:cs="Tahoma"/>
      <w:noProof/>
      <w:sz w:val="16"/>
      <w:szCs w:val="16"/>
    </w:rPr>
  </w:style>
  <w:style w:type="paragraph" w:styleId="Predmetkomentra">
    <w:name w:val="annotation subject"/>
    <w:basedOn w:val="Textkomentra"/>
    <w:next w:val="Textkomentra"/>
    <w:link w:val="PredmetkomentraChar"/>
    <w:uiPriority w:val="99"/>
    <w:semiHidden/>
    <w:unhideWhenUsed/>
    <w:rsid w:val="00E91671"/>
    <w:rPr>
      <w:b/>
      <w:bCs/>
    </w:rPr>
  </w:style>
  <w:style w:type="character" w:customStyle="1" w:styleId="PredmetkomentraChar">
    <w:name w:val="Predmet komentára Char"/>
    <w:basedOn w:val="TextkomentraChar"/>
    <w:link w:val="Predmetkomentra"/>
    <w:uiPriority w:val="99"/>
    <w:semiHidden/>
    <w:rsid w:val="00E91671"/>
    <w:rPr>
      <w:b/>
      <w:bCs/>
      <w:noProo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Pr>
      <w:noProo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aliases w:val="Text poznámky pod čiarou 007,Text poznámky pod čiarou 007 Char Char,Text poznámky pod čiarou 007 Char Char Char Char,Text poznámky pod čiarou 007 Char Char Char Char Char,_Poznámka pod čiarou,Schriftart: 9 pt,Schriftart: 10 pt,o"/>
    <w:basedOn w:val="Normlny"/>
    <w:link w:val="TextpoznmkypodiarouChar"/>
    <w:rsid w:val="00995E38"/>
    <w:pPr>
      <w:widowControl w:val="0"/>
      <w:autoSpaceDE w:val="0"/>
      <w:autoSpaceDN w:val="0"/>
      <w:adjustRightInd w:val="0"/>
      <w:spacing w:after="0" w:line="240" w:lineRule="auto"/>
    </w:pPr>
    <w:rPr>
      <w:rFonts w:ascii="Times New Roman" w:eastAsia="Times New Roman" w:hAnsi="Times New Roman" w:cs="Times New Roman"/>
      <w:noProof w:val="0"/>
      <w:sz w:val="20"/>
      <w:szCs w:val="20"/>
      <w:lang w:eastAsia="sk-SK"/>
    </w:rPr>
  </w:style>
  <w:style w:type="character" w:customStyle="1" w:styleId="TextpoznmkypodiarouChar">
    <w:name w:val="Text poznámky pod čiarou Char"/>
    <w:aliases w:val="Text poznámky pod čiarou 007 Char,Text poznámky pod čiarou 007 Char Char Char,Text poznámky pod čiarou 007 Char Char Char Char Char1,Text poznámky pod čiarou 007 Char Char Char Char Char Char,_Poznámka pod čiarou Char"/>
    <w:basedOn w:val="Predvolenpsmoodseku"/>
    <w:link w:val="Textpoznmkypodiarou"/>
    <w:rsid w:val="00995E38"/>
    <w:rPr>
      <w:rFonts w:ascii="Times New Roman" w:eastAsia="Times New Roman" w:hAnsi="Times New Roman" w:cs="Times New Roman"/>
      <w:sz w:val="20"/>
      <w:szCs w:val="20"/>
      <w:lang w:eastAsia="sk-SK"/>
    </w:rPr>
  </w:style>
  <w:style w:type="character" w:styleId="Odkaznapoznmkupodiarou">
    <w:name w:val="footnote reference"/>
    <w:aliases w:val="Footnote symbol,Footnote reference number,Times 10 Point,Exposant 3 Point,Ref,de nota al pie,note TESI,SUPERS,EN Footnote text,EN Footnote Refe,Stinking Styles1,FRef ISO,PGI Fußnote Ziffer,Footnote,Footnotes refss,ftref"/>
    <w:uiPriority w:val="99"/>
    <w:rsid w:val="00995E38"/>
    <w:rPr>
      <w:rFonts w:cs="Times New Roman"/>
      <w:vertAlign w:val="superscript"/>
    </w:rPr>
  </w:style>
  <w:style w:type="paragraph" w:styleId="Odsekzoznamu">
    <w:name w:val="List Paragraph"/>
    <w:aliases w:val="body"/>
    <w:basedOn w:val="Normlny"/>
    <w:link w:val="OdsekzoznamuChar"/>
    <w:uiPriority w:val="34"/>
    <w:qFormat/>
    <w:rsid w:val="00995E38"/>
    <w:pPr>
      <w:spacing w:after="160"/>
      <w:ind w:left="720"/>
      <w:contextualSpacing/>
    </w:pPr>
    <w:rPr>
      <w:rFonts w:ascii="Times New Roman" w:eastAsia="Times New Roman" w:hAnsi="Times New Roman" w:cs="Times New Roman"/>
      <w:noProof w:val="0"/>
      <w:color w:val="000000"/>
    </w:rPr>
  </w:style>
  <w:style w:type="character" w:customStyle="1" w:styleId="OdsekzoznamuChar">
    <w:name w:val="Odsek zoznamu Char"/>
    <w:aliases w:val="body Char"/>
    <w:link w:val="Odsekzoznamu"/>
    <w:uiPriority w:val="34"/>
    <w:locked/>
    <w:rsid w:val="00995E38"/>
    <w:rPr>
      <w:rFonts w:ascii="Times New Roman" w:eastAsia="Times New Roman" w:hAnsi="Times New Roman" w:cs="Times New Roman"/>
      <w:color w:val="000000"/>
    </w:rPr>
  </w:style>
  <w:style w:type="paragraph" w:customStyle="1" w:styleId="Style4">
    <w:name w:val="Style4"/>
    <w:basedOn w:val="Normlny"/>
    <w:uiPriority w:val="99"/>
    <w:rsid w:val="00995E38"/>
    <w:pPr>
      <w:widowControl w:val="0"/>
      <w:autoSpaceDE w:val="0"/>
      <w:autoSpaceDN w:val="0"/>
      <w:adjustRightInd w:val="0"/>
      <w:spacing w:after="0" w:line="278" w:lineRule="exact"/>
      <w:jc w:val="both"/>
    </w:pPr>
    <w:rPr>
      <w:rFonts w:ascii="Times New Roman" w:eastAsia="Times New Roman" w:hAnsi="Times New Roman" w:cs="Times New Roman"/>
      <w:noProof w:val="0"/>
      <w:sz w:val="24"/>
      <w:szCs w:val="24"/>
      <w:lang w:eastAsia="sk-SK"/>
    </w:rPr>
  </w:style>
  <w:style w:type="paragraph" w:styleId="Textkomentra">
    <w:name w:val="annotation text"/>
    <w:basedOn w:val="Normlny"/>
    <w:link w:val="TextkomentraChar"/>
    <w:uiPriority w:val="99"/>
    <w:semiHidden/>
    <w:unhideWhenUsed/>
    <w:rsid w:val="00E91671"/>
    <w:pPr>
      <w:spacing w:line="240" w:lineRule="auto"/>
    </w:pPr>
    <w:rPr>
      <w:sz w:val="20"/>
      <w:szCs w:val="20"/>
    </w:rPr>
  </w:style>
  <w:style w:type="character" w:customStyle="1" w:styleId="TextkomentraChar">
    <w:name w:val="Text komentára Char"/>
    <w:basedOn w:val="Predvolenpsmoodseku"/>
    <w:link w:val="Textkomentra"/>
    <w:uiPriority w:val="99"/>
    <w:semiHidden/>
    <w:rsid w:val="00E91671"/>
    <w:rPr>
      <w:noProof/>
      <w:sz w:val="20"/>
      <w:szCs w:val="20"/>
    </w:rPr>
  </w:style>
  <w:style w:type="character" w:styleId="Odkaznakomentr">
    <w:name w:val="annotation reference"/>
    <w:uiPriority w:val="99"/>
    <w:semiHidden/>
    <w:rsid w:val="00E91671"/>
    <w:rPr>
      <w:rFonts w:cs="Times New Roman"/>
      <w:sz w:val="16"/>
    </w:rPr>
  </w:style>
  <w:style w:type="paragraph" w:styleId="Textbubliny">
    <w:name w:val="Balloon Text"/>
    <w:basedOn w:val="Normlny"/>
    <w:link w:val="TextbublinyChar"/>
    <w:uiPriority w:val="99"/>
    <w:semiHidden/>
    <w:unhideWhenUsed/>
    <w:rsid w:val="00E91671"/>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E91671"/>
    <w:rPr>
      <w:rFonts w:ascii="Tahoma" w:hAnsi="Tahoma" w:cs="Tahoma"/>
      <w:noProof/>
      <w:sz w:val="16"/>
      <w:szCs w:val="16"/>
    </w:rPr>
  </w:style>
  <w:style w:type="paragraph" w:styleId="Predmetkomentra">
    <w:name w:val="annotation subject"/>
    <w:basedOn w:val="Textkomentra"/>
    <w:next w:val="Textkomentra"/>
    <w:link w:val="PredmetkomentraChar"/>
    <w:uiPriority w:val="99"/>
    <w:semiHidden/>
    <w:unhideWhenUsed/>
    <w:rsid w:val="00E91671"/>
    <w:rPr>
      <w:b/>
      <w:bCs/>
    </w:rPr>
  </w:style>
  <w:style w:type="character" w:customStyle="1" w:styleId="PredmetkomentraChar">
    <w:name w:val="Predmet komentára Char"/>
    <w:basedOn w:val="TextkomentraChar"/>
    <w:link w:val="Predmetkomentra"/>
    <w:uiPriority w:val="99"/>
    <w:semiHidden/>
    <w:rsid w:val="00E91671"/>
    <w:rPr>
      <w:b/>
      <w:bCs/>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9207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1525</Words>
  <Characters>8697</Characters>
  <Application>Microsoft Office Word</Application>
  <DocSecurity>0</DocSecurity>
  <Lines>72</Lines>
  <Paragraphs>20</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10202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Uhrínová Andrea</dc:creator>
  <cp:lastModifiedBy>Au</cp:lastModifiedBy>
  <cp:revision>2</cp:revision>
  <dcterms:created xsi:type="dcterms:W3CDTF">2014-10-21T14:42:00Z</dcterms:created>
  <dcterms:modified xsi:type="dcterms:W3CDTF">2014-10-21T14:42:00Z</dcterms:modified>
</cp:coreProperties>
</file>